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EDC4D" w14:textId="255E6D08" w:rsidR="00042263" w:rsidRPr="000E3675" w:rsidRDefault="000E3675" w:rsidP="008B2690">
      <w:pPr>
        <w:pStyle w:val="Pa3"/>
        <w:spacing w:before="120"/>
        <w:jc w:val="center"/>
        <w:rPr>
          <w:b/>
          <w:bCs/>
          <w:i/>
          <w:iCs/>
          <w:color w:val="C00000"/>
          <w:sz w:val="48"/>
          <w:szCs w:val="48"/>
          <w:lang w:val="es-US"/>
        </w:rPr>
      </w:pPr>
      <w:r w:rsidRPr="000E3675">
        <w:rPr>
          <w:b/>
          <w:bCs/>
          <w:i/>
          <w:iCs/>
          <w:color w:val="C00000"/>
          <w:sz w:val="48"/>
          <w:szCs w:val="48"/>
          <w:lang w:val="es-US"/>
        </w:rPr>
        <w:t>Abrochado o Multado 2017</w:t>
      </w:r>
    </w:p>
    <w:p w14:paraId="7A4EDC4E" w14:textId="0B376278" w:rsidR="0064575B" w:rsidRPr="000E3675" w:rsidRDefault="000E3675" w:rsidP="008B2690">
      <w:pPr>
        <w:spacing w:before="240"/>
        <w:jc w:val="center"/>
        <w:rPr>
          <w:rFonts w:ascii="Times New Roman" w:hAnsi="Times New Roman"/>
          <w:b/>
          <w:sz w:val="40"/>
          <w:szCs w:val="40"/>
          <w:lang w:val="es-US"/>
        </w:rPr>
      </w:pPr>
      <w:r w:rsidRPr="000E3675">
        <w:rPr>
          <w:rFonts w:ascii="Times New Roman" w:hAnsi="Times New Roman"/>
          <w:b/>
          <w:sz w:val="40"/>
          <w:szCs w:val="40"/>
          <w:lang w:val="es-US"/>
        </w:rPr>
        <w:t>HOJA DE DATOS</w:t>
      </w:r>
    </w:p>
    <w:p w14:paraId="7A4EDC50" w14:textId="2F9478F9" w:rsidR="0064575B" w:rsidRPr="000E3675" w:rsidRDefault="000E3675" w:rsidP="0064575B">
      <w:pPr>
        <w:jc w:val="center"/>
        <w:rPr>
          <w:rFonts w:ascii="Calibri" w:hAnsi="Calibri"/>
          <w:b/>
          <w:sz w:val="44"/>
          <w:szCs w:val="44"/>
          <w:lang w:val="es-US"/>
        </w:rPr>
      </w:pPr>
      <w:r w:rsidRPr="000E3675">
        <w:rPr>
          <w:rFonts w:ascii="Calibri" w:hAnsi="Calibri"/>
          <w:b/>
          <w:sz w:val="44"/>
          <w:szCs w:val="44"/>
          <w:lang w:val="es-US"/>
        </w:rPr>
        <w:t>Cambie los hábitos para salvar vidas</w:t>
      </w:r>
    </w:p>
    <w:p w14:paraId="7A4EDC51" w14:textId="77777777" w:rsidR="0064575B" w:rsidRPr="000E3675" w:rsidRDefault="0064575B" w:rsidP="0064575B">
      <w:pPr>
        <w:rPr>
          <w:lang w:val="es-US"/>
        </w:rPr>
      </w:pPr>
    </w:p>
    <w:p w14:paraId="7A4EDC52" w14:textId="77777777" w:rsidR="0064575B" w:rsidRPr="000E3675" w:rsidRDefault="0064575B" w:rsidP="0064575B">
      <w:pPr>
        <w:outlineLvl w:val="0"/>
        <w:rPr>
          <w:rFonts w:ascii="Times New Roman" w:hAnsi="Times New Roman"/>
          <w:bCs/>
          <w:sz w:val="23"/>
          <w:szCs w:val="23"/>
          <w:lang w:val="es-US"/>
        </w:rPr>
      </w:pPr>
    </w:p>
    <w:p w14:paraId="7A4EDC53" w14:textId="7AD8F6C0" w:rsidR="0064575B" w:rsidRPr="001D2DBF" w:rsidRDefault="000E3675" w:rsidP="0064575B">
      <w:pPr>
        <w:outlineLvl w:val="0"/>
        <w:rPr>
          <w:rFonts w:ascii="Calibri" w:hAnsi="Calibri"/>
          <w:b/>
          <w:sz w:val="32"/>
          <w:szCs w:val="32"/>
        </w:rPr>
      </w:pPr>
      <w:r w:rsidRPr="000E3675">
        <w:rPr>
          <w:rFonts w:ascii="Calibri" w:hAnsi="Calibri"/>
          <w:b/>
          <w:sz w:val="32"/>
          <w:szCs w:val="32"/>
        </w:rPr>
        <w:t xml:space="preserve">Sea </w:t>
      </w:r>
      <w:proofErr w:type="spellStart"/>
      <w:r w:rsidRPr="000E3675">
        <w:rPr>
          <w:rFonts w:ascii="Calibri" w:hAnsi="Calibri"/>
          <w:b/>
          <w:sz w:val="32"/>
          <w:szCs w:val="32"/>
        </w:rPr>
        <w:t>una</w:t>
      </w:r>
      <w:proofErr w:type="spellEnd"/>
      <w:r w:rsidRPr="000E3675">
        <w:rPr>
          <w:rFonts w:ascii="Calibri" w:hAnsi="Calibri"/>
          <w:b/>
          <w:sz w:val="32"/>
          <w:szCs w:val="32"/>
        </w:rPr>
        <w:t xml:space="preserve"> parte </w:t>
      </w:r>
      <w:proofErr w:type="gramStart"/>
      <w:r w:rsidRPr="000E3675">
        <w:rPr>
          <w:rFonts w:ascii="Calibri" w:hAnsi="Calibri"/>
          <w:b/>
          <w:sz w:val="32"/>
          <w:szCs w:val="32"/>
        </w:rPr>
        <w:t>del</w:t>
      </w:r>
      <w:proofErr w:type="gramEnd"/>
      <w:r w:rsidRPr="000E3675">
        <w:rPr>
          <w:rFonts w:ascii="Calibri" w:hAnsi="Calibri"/>
          <w:b/>
          <w:sz w:val="32"/>
          <w:szCs w:val="32"/>
        </w:rPr>
        <w:t xml:space="preserve"> </w:t>
      </w:r>
      <w:proofErr w:type="spellStart"/>
      <w:r w:rsidRPr="000E3675">
        <w:rPr>
          <w:rFonts w:ascii="Calibri" w:hAnsi="Calibri"/>
          <w:b/>
          <w:sz w:val="32"/>
          <w:szCs w:val="32"/>
        </w:rPr>
        <w:t>progreso</w:t>
      </w:r>
      <w:proofErr w:type="spellEnd"/>
    </w:p>
    <w:p w14:paraId="7A4EDC54" w14:textId="77777777" w:rsidR="0064575B" w:rsidRPr="00410D0D" w:rsidRDefault="0064575B" w:rsidP="0064575B">
      <w:pPr>
        <w:rPr>
          <w:rFonts w:ascii="Times New Roman" w:hAnsi="Times New Roman"/>
          <w:b/>
          <w:sz w:val="16"/>
          <w:szCs w:val="16"/>
        </w:rPr>
      </w:pPr>
    </w:p>
    <w:p w14:paraId="7A4EDC55" w14:textId="490FDE5C" w:rsidR="0064575B" w:rsidRPr="000E3675" w:rsidRDefault="000E3675" w:rsidP="000E3675">
      <w:pPr>
        <w:numPr>
          <w:ilvl w:val="0"/>
          <w:numId w:val="4"/>
        </w:numPr>
        <w:rPr>
          <w:rFonts w:ascii="Times New Roman" w:hAnsi="Times New Roman"/>
          <w:lang w:val="es-US"/>
        </w:rPr>
      </w:pPr>
      <w:r w:rsidRPr="000E3675">
        <w:rPr>
          <w:rFonts w:ascii="Times New Roman" w:hAnsi="Times New Roman"/>
          <w:lang w:val="es-US"/>
        </w:rPr>
        <w:t>A partir del 22 de mayo al 4 de junio, las agencias de orden público estatales y locales de todo el país están tomando medidas enérgicas contra los conductores que no se abrochen el cinturón de seguridad.</w:t>
      </w:r>
    </w:p>
    <w:p w14:paraId="7A4EDC56" w14:textId="77777777" w:rsidR="0064575B" w:rsidRPr="000E3675" w:rsidRDefault="0064575B" w:rsidP="0064575B">
      <w:pPr>
        <w:rPr>
          <w:rFonts w:ascii="Times New Roman" w:hAnsi="Times New Roman"/>
          <w:lang w:val="es-US"/>
        </w:rPr>
      </w:pPr>
    </w:p>
    <w:p w14:paraId="7A4EDC57" w14:textId="5053F9F0" w:rsidR="0064575B" w:rsidRPr="000E3675" w:rsidRDefault="000E3675" w:rsidP="000E3675">
      <w:pPr>
        <w:numPr>
          <w:ilvl w:val="0"/>
          <w:numId w:val="4"/>
        </w:numPr>
        <w:rPr>
          <w:rFonts w:ascii="Times New Roman" w:hAnsi="Times New Roman"/>
          <w:lang w:val="es-US"/>
        </w:rPr>
      </w:pPr>
      <w:r w:rsidRPr="000E3675">
        <w:rPr>
          <w:rFonts w:ascii="Times New Roman" w:hAnsi="Times New Roman"/>
          <w:lang w:val="es-US"/>
        </w:rPr>
        <w:t xml:space="preserve">La tasa nacional de uso del cinturón de seguridad está en el 87%, lo cual es bueno, pero podemos hacerlo mejor. El 13% restante - aproximadamente 27.5 millones de personas - todavía necesita que se les recuerde que los cinturones de seguridad salvan vidas. </w:t>
      </w:r>
      <w:r w:rsidR="003143B3" w:rsidRPr="000E3675">
        <w:rPr>
          <w:rFonts w:ascii="Times New Roman" w:hAnsi="Times New Roman"/>
          <w:lang w:val="es-US"/>
        </w:rPr>
        <w:t xml:space="preserve"> </w:t>
      </w:r>
    </w:p>
    <w:p w14:paraId="7A4EDC58" w14:textId="77777777" w:rsidR="0064575B" w:rsidRPr="000E3675" w:rsidRDefault="0064575B" w:rsidP="0064575B">
      <w:pPr>
        <w:rPr>
          <w:rFonts w:ascii="Times New Roman" w:hAnsi="Times New Roman"/>
          <w:lang w:val="es-US"/>
        </w:rPr>
      </w:pPr>
    </w:p>
    <w:p w14:paraId="7A4EDC59" w14:textId="4103F48A" w:rsidR="0064575B" w:rsidRPr="000E3675" w:rsidRDefault="000E3675" w:rsidP="0064575B">
      <w:pPr>
        <w:outlineLvl w:val="0"/>
        <w:rPr>
          <w:rFonts w:ascii="Calibri" w:hAnsi="Calibri"/>
          <w:b/>
          <w:sz w:val="32"/>
          <w:szCs w:val="32"/>
          <w:lang w:val="es-US"/>
        </w:rPr>
      </w:pPr>
      <w:r w:rsidRPr="000E3675">
        <w:rPr>
          <w:rFonts w:ascii="Calibri" w:hAnsi="Calibri"/>
          <w:b/>
          <w:sz w:val="32"/>
          <w:szCs w:val="32"/>
          <w:lang w:val="es-US"/>
        </w:rPr>
        <w:t>Hacer cumplir las leyes que salvan vidas</w:t>
      </w:r>
    </w:p>
    <w:p w14:paraId="7A4EDC5A" w14:textId="77777777" w:rsidR="0064575B" w:rsidRPr="00410D0D" w:rsidRDefault="0064575B" w:rsidP="0064575B">
      <w:pPr>
        <w:rPr>
          <w:rFonts w:ascii="Times New Roman" w:hAnsi="Times New Roman"/>
          <w:sz w:val="16"/>
          <w:szCs w:val="16"/>
          <w:lang w:val="es-US"/>
        </w:rPr>
      </w:pPr>
    </w:p>
    <w:p w14:paraId="7A4EDC5B" w14:textId="030FF37A" w:rsidR="00245CD3" w:rsidRPr="000E3675" w:rsidRDefault="000E3675" w:rsidP="000E3675">
      <w:pPr>
        <w:numPr>
          <w:ilvl w:val="0"/>
          <w:numId w:val="6"/>
        </w:numPr>
        <w:rPr>
          <w:rFonts w:ascii="Times New Roman" w:hAnsi="Times New Roman"/>
          <w:lang w:val="es-US"/>
        </w:rPr>
      </w:pPr>
      <w:r w:rsidRPr="000E3675">
        <w:rPr>
          <w:rFonts w:ascii="Times New Roman" w:hAnsi="Times New Roman"/>
          <w:i/>
          <w:lang w:val="es-US"/>
        </w:rPr>
        <w:t>“Abrochado o Multado”</w:t>
      </w:r>
      <w:r w:rsidRPr="000E3675">
        <w:rPr>
          <w:rFonts w:ascii="Times New Roman" w:hAnsi="Times New Roman"/>
          <w:lang w:val="es-US"/>
        </w:rPr>
        <w:t xml:space="preserve"> no es acerca  de dar multas; se trata de salvar vidas. En 2015,  murieron 9,874 ocupantes desabrochados en vehículos de pasajeros en choques automovilísticos en los Estados Unidos. Para ayudar a prevenir muertes por choques, necesitamos aumentar el cumplimiento y tomar medidas enérgicas contra aquellos que no se abrochan.</w:t>
      </w:r>
    </w:p>
    <w:p w14:paraId="7A4EDC5C" w14:textId="77777777" w:rsidR="00245CD3" w:rsidRPr="000E3675" w:rsidRDefault="00245CD3" w:rsidP="00245CD3">
      <w:pPr>
        <w:ind w:left="720"/>
        <w:rPr>
          <w:rFonts w:ascii="Times New Roman" w:hAnsi="Times New Roman"/>
          <w:lang w:val="es-US"/>
        </w:rPr>
      </w:pPr>
    </w:p>
    <w:p w14:paraId="7A4EDC5D" w14:textId="4F78EEEA" w:rsidR="0064575B" w:rsidRPr="000E3675" w:rsidRDefault="000E3675" w:rsidP="000E3675">
      <w:pPr>
        <w:numPr>
          <w:ilvl w:val="0"/>
          <w:numId w:val="6"/>
        </w:numPr>
        <w:rPr>
          <w:rFonts w:ascii="Times New Roman" w:hAnsi="Times New Roman"/>
          <w:lang w:val="es-US"/>
        </w:rPr>
      </w:pPr>
      <w:r w:rsidRPr="000E3675">
        <w:rPr>
          <w:rFonts w:ascii="Times New Roman" w:hAnsi="Times New Roman"/>
          <w:lang w:val="es-US"/>
        </w:rPr>
        <w:t xml:space="preserve">El uso del cinturón de seguridad es requerido por ley por una razón: En 2015, los cinturones de seguridad salvaron aproximadamente 13,941 vidas. Del 2011 al 2015, los cinturones de seguridad han salvado casi 64,000 vidas. </w:t>
      </w:r>
      <w:r w:rsidR="0064575B" w:rsidRPr="000E3675">
        <w:rPr>
          <w:rFonts w:ascii="Times New Roman" w:hAnsi="Times New Roman"/>
          <w:lang w:val="es-US"/>
        </w:rPr>
        <w:t xml:space="preserve"> </w:t>
      </w:r>
    </w:p>
    <w:p w14:paraId="7A4EDC5E" w14:textId="77777777" w:rsidR="0064575B" w:rsidRPr="000E3675" w:rsidRDefault="0064575B" w:rsidP="0064575B">
      <w:pPr>
        <w:rPr>
          <w:rFonts w:ascii="Times New Roman" w:hAnsi="Times New Roman"/>
          <w:lang w:val="es-US"/>
        </w:rPr>
      </w:pPr>
    </w:p>
    <w:p w14:paraId="7A4EDC5F" w14:textId="0A501124" w:rsidR="0064575B" w:rsidRPr="000E3675" w:rsidRDefault="000E3675" w:rsidP="000E3675">
      <w:pPr>
        <w:numPr>
          <w:ilvl w:val="0"/>
          <w:numId w:val="6"/>
        </w:numPr>
        <w:rPr>
          <w:rFonts w:ascii="Times New Roman" w:hAnsi="Times New Roman"/>
          <w:lang w:val="es-US"/>
        </w:rPr>
      </w:pPr>
      <w:r w:rsidRPr="000E3675">
        <w:rPr>
          <w:rFonts w:ascii="Times New Roman" w:hAnsi="Times New Roman"/>
          <w:lang w:val="es-US"/>
        </w:rPr>
        <w:t>Si todos los ocupantes de vehículos de pasajeros [5 años y mayor] involucrados en choques fatales hubieran estado abrochados, 2,804 vidas adicionales pudiero</w:t>
      </w:r>
      <w:r>
        <w:rPr>
          <w:rFonts w:ascii="Times New Roman" w:hAnsi="Times New Roman"/>
          <w:lang w:val="es-US"/>
        </w:rPr>
        <w:t>n haberse salvado en 2015 sólo.</w:t>
      </w:r>
      <w:r w:rsidR="003143B3" w:rsidRPr="000E3675">
        <w:rPr>
          <w:rFonts w:ascii="Times New Roman" w:hAnsi="Times New Roman"/>
          <w:lang w:val="es-US"/>
        </w:rPr>
        <w:t xml:space="preserve"> </w:t>
      </w:r>
    </w:p>
    <w:p w14:paraId="7A4EDC60" w14:textId="77777777" w:rsidR="0064575B" w:rsidRPr="000E3675" w:rsidRDefault="0064575B" w:rsidP="0064575B">
      <w:pPr>
        <w:rPr>
          <w:rFonts w:ascii="Times New Roman" w:hAnsi="Times New Roman"/>
          <w:lang w:val="es-US"/>
        </w:rPr>
      </w:pPr>
    </w:p>
    <w:p w14:paraId="7A4EDC62" w14:textId="7D40AD66" w:rsidR="0064575B" w:rsidRPr="001D2DBF" w:rsidRDefault="000E3675" w:rsidP="0064575B">
      <w:pPr>
        <w:outlineLvl w:val="0"/>
        <w:rPr>
          <w:rFonts w:ascii="Calibri" w:hAnsi="Calibri"/>
          <w:b/>
          <w:sz w:val="32"/>
          <w:szCs w:val="32"/>
        </w:rPr>
      </w:pPr>
      <w:proofErr w:type="spellStart"/>
      <w:r w:rsidRPr="000E3675">
        <w:rPr>
          <w:rFonts w:ascii="Calibri" w:hAnsi="Calibri"/>
          <w:b/>
          <w:sz w:val="32"/>
          <w:szCs w:val="32"/>
        </w:rPr>
        <w:t>Enfréntese</w:t>
      </w:r>
      <w:proofErr w:type="spellEnd"/>
      <w:r w:rsidRPr="000E3675">
        <w:rPr>
          <w:rFonts w:ascii="Calibri" w:hAnsi="Calibri"/>
          <w:b/>
          <w:sz w:val="32"/>
          <w:szCs w:val="32"/>
        </w:rPr>
        <w:t xml:space="preserve"> a </w:t>
      </w:r>
      <w:proofErr w:type="spellStart"/>
      <w:r w:rsidRPr="000E3675">
        <w:rPr>
          <w:rFonts w:ascii="Calibri" w:hAnsi="Calibri"/>
          <w:b/>
          <w:sz w:val="32"/>
          <w:szCs w:val="32"/>
        </w:rPr>
        <w:t>los</w:t>
      </w:r>
      <w:proofErr w:type="spellEnd"/>
      <w:r w:rsidRPr="000E3675">
        <w:rPr>
          <w:rFonts w:ascii="Calibri" w:hAnsi="Calibri"/>
          <w:b/>
          <w:sz w:val="32"/>
          <w:szCs w:val="32"/>
        </w:rPr>
        <w:t xml:space="preserve"> </w:t>
      </w:r>
      <w:proofErr w:type="spellStart"/>
      <w:r w:rsidRPr="000E3675">
        <w:rPr>
          <w:rFonts w:ascii="Calibri" w:hAnsi="Calibri"/>
          <w:b/>
          <w:sz w:val="32"/>
          <w:szCs w:val="32"/>
        </w:rPr>
        <w:t>hechos</w:t>
      </w:r>
      <w:proofErr w:type="spellEnd"/>
    </w:p>
    <w:p w14:paraId="7A4EDC63" w14:textId="77777777" w:rsidR="0064575B" w:rsidRPr="00410D0D" w:rsidRDefault="0064575B" w:rsidP="0064575B">
      <w:pPr>
        <w:rPr>
          <w:rFonts w:ascii="Times New Roman" w:hAnsi="Times New Roman"/>
          <w:sz w:val="16"/>
          <w:szCs w:val="16"/>
        </w:rPr>
      </w:pPr>
    </w:p>
    <w:p w14:paraId="7A4EDC64" w14:textId="51D0791C" w:rsidR="00245CD3" w:rsidRPr="000E3675" w:rsidRDefault="000E3675" w:rsidP="000E3675">
      <w:pPr>
        <w:numPr>
          <w:ilvl w:val="0"/>
          <w:numId w:val="5"/>
        </w:numPr>
        <w:rPr>
          <w:rFonts w:ascii="Times New Roman" w:hAnsi="Times New Roman"/>
          <w:lang w:val="es-US"/>
        </w:rPr>
      </w:pPr>
      <w:r w:rsidRPr="000E3675">
        <w:rPr>
          <w:rFonts w:ascii="Times New Roman" w:hAnsi="Times New Roman"/>
          <w:lang w:val="es-US"/>
        </w:rPr>
        <w:t>En 2004, casi la mitad de los ocupantes de vehículos de pasajeros que murieron en choques no estaban abrochados.</w:t>
      </w:r>
      <w:r w:rsidR="00245CD3" w:rsidRPr="000E3675">
        <w:rPr>
          <w:rFonts w:ascii="Times New Roman" w:hAnsi="Times New Roman"/>
          <w:lang w:val="es-US"/>
        </w:rPr>
        <w:t xml:space="preserve"> </w:t>
      </w:r>
    </w:p>
    <w:p w14:paraId="7A4EDC65" w14:textId="77777777" w:rsidR="00245CD3" w:rsidRPr="000E3675" w:rsidRDefault="00245CD3" w:rsidP="00245CD3">
      <w:pPr>
        <w:ind w:left="720"/>
        <w:rPr>
          <w:rFonts w:ascii="Times New Roman" w:hAnsi="Times New Roman"/>
          <w:lang w:val="es-US"/>
        </w:rPr>
      </w:pPr>
    </w:p>
    <w:p w14:paraId="7A4EDC66" w14:textId="437E6498" w:rsidR="0064575B" w:rsidRPr="000E3675" w:rsidRDefault="000E3675" w:rsidP="000E3675">
      <w:pPr>
        <w:numPr>
          <w:ilvl w:val="0"/>
          <w:numId w:val="5"/>
        </w:numPr>
        <w:rPr>
          <w:rFonts w:ascii="Times New Roman" w:hAnsi="Times New Roman"/>
          <w:lang w:val="es-US"/>
        </w:rPr>
      </w:pPr>
      <w:r w:rsidRPr="000E3675">
        <w:rPr>
          <w:rFonts w:ascii="Times New Roman" w:hAnsi="Times New Roman"/>
          <w:lang w:val="es-US"/>
        </w:rPr>
        <w:t xml:space="preserve">Entre los adultos jóvenes de entre 18 y 34 años que murieron en choques, el 57% no estaban abrochados - uno de los porcentajes más altos de todos los grupos de edad. </w:t>
      </w:r>
      <w:r w:rsidR="00EE5132" w:rsidRPr="000E3675">
        <w:rPr>
          <w:rFonts w:ascii="Times New Roman" w:hAnsi="Times New Roman"/>
          <w:lang w:val="es-US"/>
        </w:rPr>
        <w:t xml:space="preserve"> </w:t>
      </w:r>
    </w:p>
    <w:p w14:paraId="7A4EDC67" w14:textId="77777777" w:rsidR="0064575B" w:rsidRPr="000E3675" w:rsidRDefault="0064575B" w:rsidP="0064575B">
      <w:pPr>
        <w:rPr>
          <w:rFonts w:ascii="Times New Roman" w:hAnsi="Times New Roman"/>
          <w:lang w:val="es-US"/>
        </w:rPr>
      </w:pPr>
    </w:p>
    <w:p w14:paraId="7A4EDC68" w14:textId="75EBFFBF" w:rsidR="00EE5132" w:rsidRPr="000E3675" w:rsidRDefault="000E3675" w:rsidP="000E3675">
      <w:pPr>
        <w:numPr>
          <w:ilvl w:val="0"/>
          <w:numId w:val="7"/>
        </w:numPr>
        <w:rPr>
          <w:rFonts w:ascii="Times New Roman" w:hAnsi="Times New Roman"/>
          <w:lang w:val="es-US"/>
        </w:rPr>
      </w:pPr>
      <w:r w:rsidRPr="000E3675">
        <w:rPr>
          <w:rFonts w:ascii="Times New Roman" w:hAnsi="Times New Roman"/>
          <w:lang w:val="es-US"/>
        </w:rPr>
        <w:lastRenderedPageBreak/>
        <w:t xml:space="preserve">En 2015, 662 niños de 12 años y menor murieron en choques automovilísticos. De esas muertes, más de un tercio (34%) no estaban abrochados. </w:t>
      </w:r>
      <w:r w:rsidR="00EE5132" w:rsidRPr="000E3675">
        <w:rPr>
          <w:rFonts w:ascii="Times New Roman" w:hAnsi="Times New Roman"/>
          <w:lang w:val="es-US"/>
        </w:rPr>
        <w:t xml:space="preserve"> </w:t>
      </w:r>
    </w:p>
    <w:p w14:paraId="7A4EDC69" w14:textId="77777777" w:rsidR="0064575B" w:rsidRPr="000E3675" w:rsidRDefault="0064575B" w:rsidP="0064575B">
      <w:pPr>
        <w:rPr>
          <w:rFonts w:ascii="Times New Roman" w:hAnsi="Times New Roman"/>
          <w:lang w:val="es-US"/>
        </w:rPr>
      </w:pPr>
    </w:p>
    <w:p w14:paraId="7A4EDC6A" w14:textId="350AAFE8" w:rsidR="0064575B" w:rsidRPr="000E3675" w:rsidRDefault="000E3675" w:rsidP="000E3675">
      <w:pPr>
        <w:numPr>
          <w:ilvl w:val="0"/>
          <w:numId w:val="7"/>
        </w:numPr>
        <w:rPr>
          <w:rFonts w:ascii="Times New Roman" w:hAnsi="Times New Roman"/>
          <w:lang w:val="es-US"/>
        </w:rPr>
      </w:pPr>
      <w:r w:rsidRPr="000E3675">
        <w:rPr>
          <w:rFonts w:ascii="Times New Roman" w:hAnsi="Times New Roman"/>
          <w:lang w:val="es-US"/>
        </w:rPr>
        <w:t xml:space="preserve">Los varones constituyen la mayoría de los muertos en choques automovilísticos. En 2015, alrededor del 65% de los 22,441 ocupantes muertos en vehículos de pasajeros eran varones. Así que no es ninguna sorpresa que ellos usan el cinturón de seguridad a una tasa menor que las mujeres – 53% de los varones en choques fatales no llevaban puesto el cinturón, comparado con el 40% para las mujeres. </w:t>
      </w:r>
      <w:r w:rsidR="0064575B" w:rsidRPr="000E3675">
        <w:rPr>
          <w:rFonts w:ascii="Times New Roman" w:hAnsi="Times New Roman"/>
          <w:lang w:val="es-US"/>
        </w:rPr>
        <w:t xml:space="preserve"> </w:t>
      </w:r>
    </w:p>
    <w:p w14:paraId="7A4EDC6B" w14:textId="77777777" w:rsidR="0064575B" w:rsidRPr="000E3675" w:rsidRDefault="0064575B" w:rsidP="0064575B">
      <w:pPr>
        <w:rPr>
          <w:rFonts w:ascii="Times New Roman" w:hAnsi="Times New Roman"/>
          <w:lang w:val="es-US"/>
        </w:rPr>
      </w:pPr>
    </w:p>
    <w:p w14:paraId="7A4EDC6C" w14:textId="77777777" w:rsidR="0064575B" w:rsidRPr="000E3675" w:rsidRDefault="0064575B" w:rsidP="0064575B">
      <w:pPr>
        <w:rPr>
          <w:rFonts w:ascii="Times New Roman" w:hAnsi="Times New Roman"/>
          <w:lang w:val="es-US"/>
        </w:rPr>
      </w:pPr>
    </w:p>
    <w:p w14:paraId="7A4EDC6D" w14:textId="2410CF37" w:rsidR="0064575B" w:rsidRDefault="000E3675" w:rsidP="0064575B">
      <w:pPr>
        <w:outlineLvl w:val="0"/>
        <w:rPr>
          <w:rFonts w:ascii="Calibri" w:hAnsi="Calibri"/>
          <w:b/>
          <w:sz w:val="32"/>
          <w:szCs w:val="32"/>
          <w:lang w:val="es-US"/>
        </w:rPr>
      </w:pPr>
      <w:r w:rsidRPr="000E3675">
        <w:rPr>
          <w:rFonts w:ascii="Calibri" w:hAnsi="Calibri"/>
          <w:b/>
          <w:sz w:val="32"/>
          <w:szCs w:val="32"/>
          <w:lang w:val="es-US"/>
        </w:rPr>
        <w:t>Revienta los mitos</w:t>
      </w:r>
    </w:p>
    <w:p w14:paraId="6CF3E7F5" w14:textId="77777777" w:rsidR="00410D0D" w:rsidRPr="00410D0D" w:rsidRDefault="00410D0D" w:rsidP="0064575B">
      <w:pPr>
        <w:outlineLvl w:val="0"/>
        <w:rPr>
          <w:rFonts w:ascii="Calibri" w:hAnsi="Calibri"/>
          <w:b/>
          <w:sz w:val="16"/>
          <w:szCs w:val="16"/>
          <w:lang w:val="es-US"/>
        </w:rPr>
      </w:pPr>
    </w:p>
    <w:p w14:paraId="7A4EDC6F" w14:textId="62C9342B" w:rsidR="004B1707" w:rsidRPr="000E3675" w:rsidRDefault="000E3675" w:rsidP="000E3675">
      <w:pPr>
        <w:numPr>
          <w:ilvl w:val="0"/>
          <w:numId w:val="7"/>
        </w:numPr>
        <w:rPr>
          <w:rFonts w:ascii="Times New Roman" w:hAnsi="Times New Roman"/>
          <w:lang w:val="es-US"/>
        </w:rPr>
      </w:pPr>
      <w:r w:rsidRPr="000E3675">
        <w:rPr>
          <w:rFonts w:ascii="Times New Roman" w:hAnsi="Times New Roman"/>
          <w:b/>
          <w:lang w:val="es-US"/>
        </w:rPr>
        <w:t>Tipo de vehículo:</w:t>
      </w:r>
      <w:r w:rsidR="004B1707" w:rsidRPr="000E3675">
        <w:rPr>
          <w:rFonts w:ascii="Times New Roman" w:hAnsi="Times New Roman"/>
          <w:lang w:val="es-US"/>
        </w:rPr>
        <w:t xml:space="preserve"> </w:t>
      </w:r>
      <w:r w:rsidRPr="000E3675">
        <w:rPr>
          <w:rFonts w:ascii="Times New Roman" w:hAnsi="Times New Roman"/>
          <w:lang w:val="es-US"/>
        </w:rPr>
        <w:t>Parece que hay un malentendido entre los que manejan o viajan en camionetas, que sus vehículos de gran tamaño los protegerán más de otros vehículos en un choque. Pero los números dicen lo contrario. 60% de los ocupantes de camionetas que murieron en el 2015 no estaban abrochados. Eso es en comparación con el 42% de los ocupantes de vehículos de pasajeros que murieron que estaban desabrochados. Independientemente del tipo de vehículo, el uso del cinturón de seguridad es la forma más efectiva para mantenerse seguros en caso de un choque.</w:t>
      </w:r>
    </w:p>
    <w:p w14:paraId="7A4EDC70" w14:textId="77777777" w:rsidR="00744857" w:rsidRPr="000E3675" w:rsidRDefault="00744857" w:rsidP="00744857">
      <w:pPr>
        <w:ind w:left="360"/>
        <w:rPr>
          <w:rFonts w:ascii="Times New Roman" w:hAnsi="Times New Roman"/>
          <w:lang w:val="es-US"/>
        </w:rPr>
      </w:pPr>
    </w:p>
    <w:p w14:paraId="7A4EDC71" w14:textId="09563395" w:rsidR="004B1707" w:rsidRPr="000E3675" w:rsidRDefault="000E3675" w:rsidP="000E3675">
      <w:pPr>
        <w:pStyle w:val="Pa4"/>
        <w:numPr>
          <w:ilvl w:val="0"/>
          <w:numId w:val="3"/>
        </w:numPr>
        <w:spacing w:line="240" w:lineRule="auto"/>
        <w:rPr>
          <w:rFonts w:ascii="Times New Roman" w:hAnsi="Times New Roman"/>
          <w:bCs/>
          <w:color w:val="000000"/>
          <w:sz w:val="23"/>
          <w:szCs w:val="23"/>
          <w:lang w:val="es-US"/>
        </w:rPr>
      </w:pPr>
      <w:r w:rsidRPr="000E3675">
        <w:rPr>
          <w:rFonts w:ascii="Times New Roman" w:hAnsi="Times New Roman"/>
          <w:b/>
          <w:lang w:val="es-US"/>
        </w:rPr>
        <w:t>Donde se sientan:</w:t>
      </w:r>
      <w:r w:rsidR="004B1707" w:rsidRPr="000E3675">
        <w:rPr>
          <w:rFonts w:ascii="Times New Roman" w:hAnsi="Times New Roman"/>
          <w:lang w:val="es-US"/>
        </w:rPr>
        <w:t xml:space="preserve"> </w:t>
      </w:r>
      <w:r w:rsidRPr="000E3675">
        <w:rPr>
          <w:rFonts w:ascii="Times New Roman" w:hAnsi="Times New Roman"/>
          <w:bCs/>
          <w:color w:val="000000"/>
          <w:sz w:val="23"/>
          <w:szCs w:val="23"/>
          <w:lang w:val="es-US"/>
        </w:rPr>
        <w:t>Demasiadas personas creen equivocadamente que están seguros en el asiento trasero sin tener que abrocharse. El 47% de todos los ocupantes de vehículos de pasajeros en asientos delanteros que murieron en choques en el 2015 no estaban abrochados, pero el 57% de los que murieron mientras sentados en los asientos traseros estaban desabrochados.</w:t>
      </w:r>
    </w:p>
    <w:p w14:paraId="7A4EDC72" w14:textId="77777777" w:rsidR="00744857" w:rsidRPr="000E3675" w:rsidRDefault="00744857" w:rsidP="00744857">
      <w:pPr>
        <w:rPr>
          <w:lang w:val="es-US"/>
        </w:rPr>
      </w:pPr>
    </w:p>
    <w:p w14:paraId="7A4EDC73" w14:textId="03C9913B" w:rsidR="00744857" w:rsidRPr="000E3675" w:rsidRDefault="000E3675" w:rsidP="000E3675">
      <w:pPr>
        <w:numPr>
          <w:ilvl w:val="0"/>
          <w:numId w:val="7"/>
        </w:numPr>
        <w:rPr>
          <w:rFonts w:ascii="Times New Roman" w:hAnsi="Times New Roman"/>
          <w:lang w:val="es-US"/>
        </w:rPr>
      </w:pPr>
      <w:r w:rsidRPr="000E3675">
        <w:rPr>
          <w:rFonts w:ascii="Times New Roman" w:hAnsi="Times New Roman"/>
          <w:b/>
          <w:lang w:val="es-US"/>
        </w:rPr>
        <w:t>Zonas rurales y zonas urbanas:</w:t>
      </w:r>
      <w:r w:rsidR="004B1707" w:rsidRPr="000E3675">
        <w:rPr>
          <w:rFonts w:ascii="Times New Roman" w:hAnsi="Times New Roman"/>
          <w:lang w:val="es-US"/>
        </w:rPr>
        <w:t xml:space="preserve"> </w:t>
      </w:r>
      <w:r w:rsidRPr="000E3675">
        <w:rPr>
          <w:rFonts w:ascii="Times New Roman" w:hAnsi="Times New Roman"/>
          <w:lang w:val="es-US"/>
        </w:rPr>
        <w:t>Los que viven en zonas rurales creerán  que están expuesto menos a choques, pero en 2015, hubo 12,797 fatalidades en choques automovilísticos en zonas rurales, comparado con 8,262 fatalidades en zonas urbanas. Fuera de esas muertes, el 50% de las fatalidades en las zonas urbanas no estaban abrochados, en comparación con el 46% en las zonas urbanas.</w:t>
      </w:r>
    </w:p>
    <w:p w14:paraId="7A4EDC74" w14:textId="77777777" w:rsidR="0064575B" w:rsidRPr="000E3675" w:rsidRDefault="0064575B" w:rsidP="0064575B">
      <w:pPr>
        <w:rPr>
          <w:rFonts w:ascii="Times New Roman" w:hAnsi="Times New Roman"/>
          <w:lang w:val="es-US"/>
        </w:rPr>
      </w:pPr>
    </w:p>
    <w:p w14:paraId="7A4EDC75" w14:textId="77777777" w:rsidR="0064575B" w:rsidRPr="000E3675" w:rsidRDefault="0064575B" w:rsidP="0064575B">
      <w:pPr>
        <w:rPr>
          <w:rFonts w:ascii="Times New Roman" w:hAnsi="Times New Roman"/>
          <w:lang w:val="es-US"/>
        </w:rPr>
      </w:pPr>
    </w:p>
    <w:p w14:paraId="7A4EDC76" w14:textId="22FAD773" w:rsidR="0064575B" w:rsidRPr="000E3675" w:rsidRDefault="000E3675" w:rsidP="0064575B">
      <w:pPr>
        <w:outlineLvl w:val="0"/>
        <w:rPr>
          <w:rFonts w:ascii="Calibri" w:hAnsi="Calibri"/>
          <w:b/>
          <w:sz w:val="32"/>
          <w:szCs w:val="32"/>
          <w:lang w:val="es-US"/>
        </w:rPr>
      </w:pPr>
      <w:r w:rsidRPr="000E3675">
        <w:rPr>
          <w:rFonts w:ascii="Calibri" w:hAnsi="Calibri"/>
          <w:b/>
          <w:i/>
          <w:sz w:val="32"/>
          <w:szCs w:val="32"/>
          <w:lang w:val="es-US"/>
        </w:rPr>
        <w:t>Abrochado o Multado</w:t>
      </w:r>
      <w:r w:rsidR="00744857" w:rsidRPr="000E3675">
        <w:rPr>
          <w:rFonts w:ascii="Calibri" w:hAnsi="Calibri"/>
          <w:b/>
          <w:sz w:val="32"/>
          <w:szCs w:val="32"/>
          <w:lang w:val="es-US"/>
        </w:rPr>
        <w:t>—</w:t>
      </w:r>
      <w:r w:rsidRPr="000E3675">
        <w:rPr>
          <w:rFonts w:ascii="Calibri" w:hAnsi="Calibri"/>
          <w:b/>
          <w:sz w:val="32"/>
          <w:szCs w:val="32"/>
          <w:lang w:val="es-US"/>
        </w:rPr>
        <w:t>de Día y de Noche</w:t>
      </w:r>
    </w:p>
    <w:p w14:paraId="7A4EDC77" w14:textId="77777777" w:rsidR="0064575B" w:rsidRPr="00410D0D" w:rsidRDefault="0064575B" w:rsidP="0064575B">
      <w:pPr>
        <w:rPr>
          <w:rFonts w:ascii="Times New Roman" w:hAnsi="Times New Roman"/>
          <w:sz w:val="16"/>
          <w:szCs w:val="16"/>
          <w:lang w:val="es-US"/>
        </w:rPr>
      </w:pPr>
    </w:p>
    <w:p w14:paraId="7A4EDC78" w14:textId="040D80AC" w:rsidR="0064575B" w:rsidRPr="000E3675" w:rsidRDefault="000E3675" w:rsidP="000E3675">
      <w:pPr>
        <w:numPr>
          <w:ilvl w:val="0"/>
          <w:numId w:val="7"/>
        </w:numPr>
        <w:rPr>
          <w:rFonts w:ascii="Times New Roman" w:hAnsi="Times New Roman"/>
          <w:lang w:val="es-US"/>
        </w:rPr>
      </w:pPr>
      <w:r w:rsidRPr="000E3675">
        <w:rPr>
          <w:rFonts w:ascii="Times New Roman" w:hAnsi="Times New Roman"/>
          <w:lang w:val="es-US"/>
        </w:rPr>
        <w:t>La aplicación de alta visibilidad de las leyes del cinturón de seguridad es importante las 24 horas al día, pero la noche es especialmente letal para los ocupantes desabrochados. En el 2015, el 57% de los ocupantes de vehículos que murieron en la noche (6 p.m.-5:59 a.m.) no llevaban pu</w:t>
      </w:r>
      <w:r>
        <w:rPr>
          <w:rFonts w:ascii="Times New Roman" w:hAnsi="Times New Roman"/>
          <w:lang w:val="es-US"/>
        </w:rPr>
        <w:t>estos el cinturón de seguridad.</w:t>
      </w:r>
      <w:r w:rsidR="0064575B" w:rsidRPr="000E3675">
        <w:rPr>
          <w:rFonts w:ascii="Times New Roman" w:hAnsi="Times New Roman"/>
          <w:lang w:val="es-US"/>
        </w:rPr>
        <w:t xml:space="preserve"> </w:t>
      </w:r>
      <w:bookmarkStart w:id="0" w:name="_GoBack"/>
      <w:bookmarkEnd w:id="0"/>
    </w:p>
    <w:p w14:paraId="7A4EDC79" w14:textId="77777777" w:rsidR="0064575B" w:rsidRPr="000E3675" w:rsidRDefault="0064575B" w:rsidP="0064575B">
      <w:pPr>
        <w:rPr>
          <w:rFonts w:ascii="Times New Roman" w:hAnsi="Times New Roman"/>
          <w:lang w:val="es-US"/>
        </w:rPr>
      </w:pPr>
    </w:p>
    <w:p w14:paraId="7A4EDC7A" w14:textId="77777777" w:rsidR="0064575B" w:rsidRPr="000E3675" w:rsidRDefault="0064575B" w:rsidP="0064575B">
      <w:pPr>
        <w:rPr>
          <w:rFonts w:ascii="Times New Roman" w:hAnsi="Times New Roman"/>
          <w:lang w:val="es-US"/>
        </w:rPr>
      </w:pPr>
    </w:p>
    <w:p w14:paraId="7A4EDC7B" w14:textId="59F4ADA2" w:rsidR="0064575B" w:rsidRPr="00410D0D" w:rsidRDefault="0050609E" w:rsidP="00410D0D">
      <w:pPr>
        <w:outlineLvl w:val="0"/>
        <w:rPr>
          <w:rFonts w:ascii="Times New Roman" w:hAnsi="Times New Roman"/>
          <w:b/>
          <w:lang w:val="es-US"/>
        </w:rPr>
      </w:pPr>
      <w:r>
        <w:rPr>
          <w:rFonts w:ascii="Times New Roman" w:hAnsi="Times New Roman"/>
          <w:b/>
          <w:noProof/>
        </w:rPr>
        <mc:AlternateContent>
          <mc:Choice Requires="wps">
            <w:drawing>
              <wp:anchor distT="0" distB="0" distL="114300" distR="114300" simplePos="0" relativeHeight="251657216" behindDoc="1" locked="0" layoutInCell="1" allowOverlap="1" wp14:anchorId="7A4EDC7D" wp14:editId="7A4EDC7E">
                <wp:simplePos x="0" y="0"/>
                <wp:positionH relativeFrom="column">
                  <wp:posOffset>4838700</wp:posOffset>
                </wp:positionH>
                <wp:positionV relativeFrom="paragraph">
                  <wp:posOffset>1450340</wp:posOffset>
                </wp:positionV>
                <wp:extent cx="1790700" cy="2000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200025"/>
                        </a:xfrm>
                        <a:prstGeom prst="rect">
                          <a:avLst/>
                        </a:prstGeom>
                        <a:noFill/>
                        <a:ln w="6350">
                          <a:noFill/>
                        </a:ln>
                        <a:effectLst/>
                      </wps:spPr>
                      <wps:txbx>
                        <w:txbxContent>
                          <w:p w14:paraId="7A4EDC8A" w14:textId="77777777" w:rsidR="0064575B" w:rsidRPr="00E85CC3" w:rsidRDefault="0064575B" w:rsidP="0064575B">
                            <w:pPr>
                              <w:jc w:val="right"/>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81pt;margin-top:114.2pt;width:141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" filled="f" stroked="f" strokeweight=".5pt">
                <v:path arrowok="t"/>
                <v:textbox>
                  <w:txbxContent>
                    <w:p w:rsidR="0064575B" w:rsidRPr="00E85CC3" w:rsidRDefault="0064575B" w:rsidP="0064575B">
                      <w:pPr>
                        <w:jc w:val="right"/>
                        <w:rPr>
                          <w:rFonts w:ascii="Times New Roman" w:hAnsi="Times New Roman"/>
                          <w:sz w:val="16"/>
                          <w:szCs w:val="16"/>
                        </w:rPr>
                      </w:pPr>
                    </w:p>
                  </w:txbxContent>
                </v:textbox>
              </v:shape>
            </w:pict>
          </mc:Fallback>
        </mc:AlternateContent>
      </w:r>
      <w:r w:rsidR="00410D0D" w:rsidRPr="00410D0D">
        <w:rPr>
          <w:rFonts w:ascii="Times New Roman" w:hAnsi="Times New Roman"/>
          <w:b/>
          <w:noProof/>
          <w:lang w:val="es-US"/>
        </w:rPr>
        <w:t xml:space="preserve">Para más información sobre el operativo </w:t>
      </w:r>
      <w:r w:rsidR="00410D0D" w:rsidRPr="00410D0D">
        <w:rPr>
          <w:rFonts w:ascii="Times New Roman" w:hAnsi="Times New Roman"/>
          <w:b/>
          <w:i/>
          <w:noProof/>
          <w:lang w:val="es-US"/>
        </w:rPr>
        <w:t>“Abrochado o Multado”</w:t>
      </w:r>
      <w:r w:rsidR="00410D0D" w:rsidRPr="00410D0D">
        <w:rPr>
          <w:rFonts w:ascii="Times New Roman" w:hAnsi="Times New Roman"/>
          <w:b/>
          <w:noProof/>
          <w:lang w:val="es-US"/>
        </w:rPr>
        <w:t>, visite</w:t>
      </w:r>
      <w:r w:rsidR="0064575B" w:rsidRPr="00410D0D">
        <w:rPr>
          <w:rFonts w:ascii="Times New Roman" w:hAnsi="Times New Roman"/>
          <w:b/>
          <w:lang w:val="es-US"/>
        </w:rPr>
        <w:t xml:space="preserve"> </w:t>
      </w:r>
      <w:hyperlink r:id="rId11" w:history="1">
        <w:r w:rsidR="0064575B" w:rsidRPr="00410D0D">
          <w:rPr>
            <w:rStyle w:val="Hyperlink"/>
            <w:rFonts w:ascii="Times New Roman" w:hAnsi="Times New Roman"/>
            <w:b/>
            <w:lang w:val="es-US"/>
          </w:rPr>
          <w:t>www.nhtsa.gov/ciot</w:t>
        </w:r>
      </w:hyperlink>
      <w:r w:rsidR="0064575B" w:rsidRPr="00410D0D">
        <w:rPr>
          <w:rFonts w:ascii="Times New Roman" w:hAnsi="Times New Roman"/>
          <w:b/>
          <w:lang w:val="es-US"/>
        </w:rPr>
        <w:t>.</w:t>
      </w:r>
    </w:p>
    <w:p w14:paraId="7A4EDC7C" w14:textId="28F70896" w:rsidR="008B2690" w:rsidRPr="00807DE1" w:rsidRDefault="003752D0" w:rsidP="0064575B">
      <w:pPr>
        <w:outlineLvl w:val="0"/>
        <w:rPr>
          <w:rFonts w:ascii="Times New Roman" w:hAnsi="Times New Roman"/>
          <w:b/>
        </w:rPr>
      </w:pPr>
      <w:r>
        <w:rPr>
          <w:rFonts w:ascii="Times New Roman" w:hAnsi="Times New Roman"/>
          <w:b/>
          <w:noProof/>
        </w:rPr>
        <mc:AlternateContent>
          <mc:Choice Requires="wps">
            <w:drawing>
              <wp:anchor distT="0" distB="0" distL="114300" distR="114300" simplePos="0" relativeHeight="251659264" behindDoc="1" locked="0" layoutInCell="1" allowOverlap="1" wp14:anchorId="2811239B" wp14:editId="738D37D5">
                <wp:simplePos x="0" y="0"/>
                <wp:positionH relativeFrom="column">
                  <wp:posOffset>5088255</wp:posOffset>
                </wp:positionH>
                <wp:positionV relativeFrom="paragraph">
                  <wp:posOffset>256702</wp:posOffset>
                </wp:positionV>
                <wp:extent cx="967740" cy="361950"/>
                <wp:effectExtent l="0" t="0" r="381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2FFBC" w14:textId="19691B6B" w:rsidR="003752D0" w:rsidRDefault="003752D0" w:rsidP="003752D0">
                            <w:pPr>
                              <w:jc w:val="right"/>
                              <w:rPr>
                                <w:rFonts w:ascii="Calibri" w:hAnsi="Calibri"/>
                                <w:sz w:val="16"/>
                                <w:szCs w:val="16"/>
                              </w:rPr>
                            </w:pPr>
                            <w:proofErr w:type="gramStart"/>
                            <w:r w:rsidRPr="00BA7711">
                              <w:rPr>
                                <w:rFonts w:ascii="Calibri" w:hAnsi="Calibri"/>
                                <w:sz w:val="16"/>
                                <w:szCs w:val="16"/>
                              </w:rPr>
                              <w:t>1</w:t>
                            </w:r>
                            <w:r w:rsidR="00410D0D">
                              <w:rPr>
                                <w:rFonts w:ascii="Calibri" w:hAnsi="Calibri"/>
                                <w:sz w:val="16"/>
                                <w:szCs w:val="16"/>
                              </w:rPr>
                              <w:t>2945</w:t>
                            </w:r>
                            <w:r>
                              <w:rPr>
                                <w:rFonts w:ascii="Calibri" w:hAnsi="Calibri"/>
                                <w:sz w:val="16"/>
                                <w:szCs w:val="16"/>
                              </w:rPr>
                              <w:t>g</w:t>
                            </w:r>
                            <w:r w:rsidRPr="00BA7711">
                              <w:rPr>
                                <w:rFonts w:ascii="Calibri" w:hAnsi="Calibri"/>
                                <w:sz w:val="16"/>
                                <w:szCs w:val="16"/>
                              </w:rPr>
                              <w:t>-</w:t>
                            </w:r>
                            <w:r w:rsidR="00410D0D">
                              <w:rPr>
                                <w:rFonts w:ascii="Calibri" w:hAnsi="Calibri"/>
                                <w:sz w:val="16"/>
                                <w:szCs w:val="16"/>
                              </w:rPr>
                              <w:t>0317</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p w14:paraId="704D9E00" w14:textId="77777777" w:rsidR="00410D0D" w:rsidRPr="00BA7711" w:rsidRDefault="00410D0D" w:rsidP="00410D0D">
                            <w:pPr>
                              <w:jc w:val="center"/>
                              <w:rPr>
                                <w:rFonts w:ascii="Calibri" w:hAnsi="Calibri"/>
                                <w:sz w:val="16"/>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00.65pt;margin-top:20.2pt;width:76.2pt;height:2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" stroked="f">
                <v:textbox>
                  <w:txbxContent>
                    <w:p w14:paraId="5B62FFBC" w14:textId="19691B6B" w:rsidR="003752D0" w:rsidRDefault="003752D0" w:rsidP="003752D0">
                      <w:pPr>
                        <w:jc w:val="right"/>
                        <w:rPr>
                          <w:rFonts w:ascii="Calibri" w:hAnsi="Calibri"/>
                          <w:sz w:val="16"/>
                          <w:szCs w:val="16"/>
                        </w:rPr>
                      </w:pPr>
                      <w:proofErr w:type="gramStart"/>
                      <w:r w:rsidRPr="00BA7711">
                        <w:rPr>
                          <w:rFonts w:ascii="Calibri" w:hAnsi="Calibri"/>
                          <w:sz w:val="16"/>
                          <w:szCs w:val="16"/>
                        </w:rPr>
                        <w:t>1</w:t>
                      </w:r>
                      <w:r w:rsidR="00410D0D">
                        <w:rPr>
                          <w:rFonts w:ascii="Calibri" w:hAnsi="Calibri"/>
                          <w:sz w:val="16"/>
                          <w:szCs w:val="16"/>
                        </w:rPr>
                        <w:t>2945</w:t>
                      </w:r>
                      <w:r>
                        <w:rPr>
                          <w:rFonts w:ascii="Calibri" w:hAnsi="Calibri"/>
                          <w:sz w:val="16"/>
                          <w:szCs w:val="16"/>
                        </w:rPr>
                        <w:t>g</w:t>
                      </w:r>
                      <w:r w:rsidRPr="00BA7711">
                        <w:rPr>
                          <w:rFonts w:ascii="Calibri" w:hAnsi="Calibri"/>
                          <w:sz w:val="16"/>
                          <w:szCs w:val="16"/>
                        </w:rPr>
                        <w:t>-</w:t>
                      </w:r>
                      <w:r w:rsidR="00410D0D">
                        <w:rPr>
                          <w:rFonts w:ascii="Calibri" w:hAnsi="Calibri"/>
                          <w:sz w:val="16"/>
                          <w:szCs w:val="16"/>
                        </w:rPr>
                        <w:t>0317</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p w14:paraId="704D9E00" w14:textId="77777777" w:rsidR="00410D0D" w:rsidRPr="00BA7711" w:rsidRDefault="00410D0D" w:rsidP="00410D0D">
                      <w:pPr>
                        <w:jc w:val="center"/>
                        <w:rPr>
                          <w:rFonts w:ascii="Calibri" w:hAnsi="Calibri"/>
                          <w:sz w:val="16"/>
                          <w:szCs w:val="16"/>
                        </w:rPr>
                      </w:pPr>
                    </w:p>
                  </w:txbxContent>
                </v:textbox>
              </v:shape>
            </w:pict>
          </mc:Fallback>
        </mc:AlternateContent>
      </w:r>
    </w:p>
    <w:sectPr w:rsidR="008B2690" w:rsidRPr="00807DE1" w:rsidSect="00E85CC3">
      <w:headerReference w:type="default" r:id="rId12"/>
      <w:pgSz w:w="12240" w:h="15840"/>
      <w:pgMar w:top="244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EDC83" w14:textId="77777777" w:rsidR="00DA02D8" w:rsidRDefault="00DA02D8" w:rsidP="005B04EB">
      <w:r>
        <w:separator/>
      </w:r>
    </w:p>
  </w:endnote>
  <w:endnote w:type="continuationSeparator" w:id="0">
    <w:p w14:paraId="7A4EDC84" w14:textId="77777777" w:rsidR="00DA02D8" w:rsidRDefault="00DA02D8"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EDC81" w14:textId="77777777" w:rsidR="00DA02D8" w:rsidRDefault="00DA02D8" w:rsidP="005B04EB">
      <w:r>
        <w:separator/>
      </w:r>
    </w:p>
  </w:footnote>
  <w:footnote w:type="continuationSeparator" w:id="0">
    <w:p w14:paraId="7A4EDC82" w14:textId="77777777" w:rsidR="00DA02D8" w:rsidRDefault="00DA02D8"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EDC85" w14:textId="3862358D" w:rsidR="00674F65" w:rsidRDefault="000C2EDB">
    <w:pPr>
      <w:pStyle w:val="Header"/>
    </w:pPr>
    <w:r>
      <w:rPr>
        <w:noProof/>
      </w:rPr>
      <w:drawing>
        <wp:anchor distT="0" distB="0" distL="114300" distR="114300" simplePos="0" relativeHeight="251661312" behindDoc="1" locked="0" layoutInCell="1" allowOverlap="1" wp14:anchorId="2AAD3864" wp14:editId="21120ACB">
          <wp:simplePos x="0" y="0"/>
          <wp:positionH relativeFrom="column">
            <wp:posOffset>-116205</wp:posOffset>
          </wp:positionH>
          <wp:positionV relativeFrom="paragraph">
            <wp:posOffset>-242097</wp:posOffset>
          </wp:positionV>
          <wp:extent cx="1085850" cy="1085850"/>
          <wp:effectExtent l="0" t="0" r="0" b="0"/>
          <wp:wrapNone/>
          <wp:docPr id="4" name="Picture 4" descr="Abrochado o Multado de Día y de Noc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_Spanish.png"/>
                  <pic:cNvPicPr/>
                </pic:nvPicPr>
                <pic:blipFill>
                  <a:blip r:embed="rId1">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14:sizeRelH relativeFrom="page">
            <wp14:pctWidth>0</wp14:pctWidth>
          </wp14:sizeRelH>
          <wp14:sizeRelV relativeFrom="page">
            <wp14:pctHeight>0</wp14:pctHeight>
          </wp14:sizeRelV>
        </wp:anchor>
      </w:drawing>
    </w:r>
    <w:r w:rsidR="00AD70DF" w:rsidRPr="00AD70DF">
      <w:rPr>
        <w:noProof/>
      </w:rPr>
      <w:drawing>
        <wp:anchor distT="0" distB="0" distL="114300" distR="114300" simplePos="0" relativeHeight="251659264" behindDoc="1" locked="0" layoutInCell="1" allowOverlap="1" wp14:anchorId="5C7EA0A4" wp14:editId="1DA75B31">
          <wp:simplePos x="0" y="0"/>
          <wp:positionH relativeFrom="column">
            <wp:posOffset>4104640</wp:posOffset>
          </wp:positionH>
          <wp:positionV relativeFrom="paragraph">
            <wp:posOffset>-369570</wp:posOffset>
          </wp:positionV>
          <wp:extent cx="1887855" cy="110426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2">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E2391"/>
    <w:multiLevelType w:val="hybridMultilevel"/>
    <w:tmpl w:val="23641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B1B40"/>
    <w:multiLevelType w:val="hybridMultilevel"/>
    <w:tmpl w:val="1C50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87E62"/>
    <w:multiLevelType w:val="hybridMultilevel"/>
    <w:tmpl w:val="81E80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CF02E0"/>
    <w:multiLevelType w:val="hybridMultilevel"/>
    <w:tmpl w:val="82E8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2C388D"/>
    <w:multiLevelType w:val="hybridMultilevel"/>
    <w:tmpl w:val="A888D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3A70B5"/>
    <w:multiLevelType w:val="hybridMultilevel"/>
    <w:tmpl w:val="573A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07F5C"/>
    <w:rsid w:val="00042263"/>
    <w:rsid w:val="00071AF4"/>
    <w:rsid w:val="00072648"/>
    <w:rsid w:val="000A1E42"/>
    <w:rsid w:val="000C2EDB"/>
    <w:rsid w:val="000C3DB0"/>
    <w:rsid w:val="000D3227"/>
    <w:rsid w:val="000E3675"/>
    <w:rsid w:val="001169F7"/>
    <w:rsid w:val="0012727B"/>
    <w:rsid w:val="001504AC"/>
    <w:rsid w:val="001731DF"/>
    <w:rsid w:val="00180709"/>
    <w:rsid w:val="001C69B3"/>
    <w:rsid w:val="001D2DBF"/>
    <w:rsid w:val="001D410D"/>
    <w:rsid w:val="00205953"/>
    <w:rsid w:val="00215B9E"/>
    <w:rsid w:val="00233EE5"/>
    <w:rsid w:val="0024478A"/>
    <w:rsid w:val="00245CD3"/>
    <w:rsid w:val="002710ED"/>
    <w:rsid w:val="002918C4"/>
    <w:rsid w:val="00294033"/>
    <w:rsid w:val="003143B3"/>
    <w:rsid w:val="00362A1A"/>
    <w:rsid w:val="003752D0"/>
    <w:rsid w:val="003905D8"/>
    <w:rsid w:val="003910D9"/>
    <w:rsid w:val="003A5BD7"/>
    <w:rsid w:val="003C1A50"/>
    <w:rsid w:val="003E10BE"/>
    <w:rsid w:val="00410D0D"/>
    <w:rsid w:val="00432748"/>
    <w:rsid w:val="004642EF"/>
    <w:rsid w:val="004673E1"/>
    <w:rsid w:val="004825C3"/>
    <w:rsid w:val="004A494F"/>
    <w:rsid w:val="004B1364"/>
    <w:rsid w:val="004B1707"/>
    <w:rsid w:val="0050609E"/>
    <w:rsid w:val="00521B97"/>
    <w:rsid w:val="00586EED"/>
    <w:rsid w:val="00592B71"/>
    <w:rsid w:val="005B04EB"/>
    <w:rsid w:val="006213F9"/>
    <w:rsid w:val="00627918"/>
    <w:rsid w:val="00637840"/>
    <w:rsid w:val="00640AFE"/>
    <w:rsid w:val="0064575B"/>
    <w:rsid w:val="00665CAD"/>
    <w:rsid w:val="00674F65"/>
    <w:rsid w:val="00692C0B"/>
    <w:rsid w:val="006D62A7"/>
    <w:rsid w:val="006F0C7E"/>
    <w:rsid w:val="0070638F"/>
    <w:rsid w:val="00744857"/>
    <w:rsid w:val="007A1269"/>
    <w:rsid w:val="007A343E"/>
    <w:rsid w:val="007C3E0F"/>
    <w:rsid w:val="007F2D2B"/>
    <w:rsid w:val="00850978"/>
    <w:rsid w:val="00870AA5"/>
    <w:rsid w:val="008A5CDF"/>
    <w:rsid w:val="008B2690"/>
    <w:rsid w:val="008C6F89"/>
    <w:rsid w:val="008F78A2"/>
    <w:rsid w:val="00964D6A"/>
    <w:rsid w:val="00985F67"/>
    <w:rsid w:val="00990C0C"/>
    <w:rsid w:val="009B2BA2"/>
    <w:rsid w:val="009B5B53"/>
    <w:rsid w:val="009B6F9F"/>
    <w:rsid w:val="009C7323"/>
    <w:rsid w:val="009D5D14"/>
    <w:rsid w:val="00A60AF8"/>
    <w:rsid w:val="00A76A62"/>
    <w:rsid w:val="00AD70DF"/>
    <w:rsid w:val="00AF1109"/>
    <w:rsid w:val="00B04DC0"/>
    <w:rsid w:val="00B53CB6"/>
    <w:rsid w:val="00B555C8"/>
    <w:rsid w:val="00B709A4"/>
    <w:rsid w:val="00B84D36"/>
    <w:rsid w:val="00BC0D04"/>
    <w:rsid w:val="00BC743C"/>
    <w:rsid w:val="00C02DC6"/>
    <w:rsid w:val="00C16F22"/>
    <w:rsid w:val="00C406EC"/>
    <w:rsid w:val="00D67677"/>
    <w:rsid w:val="00DA02D8"/>
    <w:rsid w:val="00DD0602"/>
    <w:rsid w:val="00DE11DB"/>
    <w:rsid w:val="00E26420"/>
    <w:rsid w:val="00E44291"/>
    <w:rsid w:val="00E44424"/>
    <w:rsid w:val="00E85CC3"/>
    <w:rsid w:val="00E93B0D"/>
    <w:rsid w:val="00E93EB9"/>
    <w:rsid w:val="00EA1E24"/>
    <w:rsid w:val="00EA319B"/>
    <w:rsid w:val="00EB5CBC"/>
    <w:rsid w:val="00EC5C3F"/>
    <w:rsid w:val="00EE50EE"/>
    <w:rsid w:val="00EE5132"/>
    <w:rsid w:val="00EF56B6"/>
    <w:rsid w:val="00F06B7D"/>
    <w:rsid w:val="00F35B9F"/>
    <w:rsid w:val="00F45363"/>
    <w:rsid w:val="00F76245"/>
    <w:rsid w:val="00FC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ocId w14:val="7A4EDC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EF56B6"/>
    <w:rPr>
      <w:sz w:val="16"/>
      <w:szCs w:val="16"/>
    </w:rPr>
  </w:style>
  <w:style w:type="paragraph" w:styleId="CommentText">
    <w:name w:val="annotation text"/>
    <w:basedOn w:val="Normal"/>
    <w:link w:val="CommentTextChar"/>
    <w:uiPriority w:val="99"/>
    <w:semiHidden/>
    <w:unhideWhenUsed/>
    <w:rsid w:val="00EF56B6"/>
    <w:rPr>
      <w:sz w:val="20"/>
      <w:szCs w:val="20"/>
    </w:rPr>
  </w:style>
  <w:style w:type="character" w:customStyle="1" w:styleId="CommentTextChar">
    <w:name w:val="Comment Text Char"/>
    <w:basedOn w:val="DefaultParagraphFont"/>
    <w:link w:val="CommentText"/>
    <w:uiPriority w:val="99"/>
    <w:semiHidden/>
    <w:rsid w:val="00EF56B6"/>
  </w:style>
  <w:style w:type="paragraph" w:styleId="CommentSubject">
    <w:name w:val="annotation subject"/>
    <w:basedOn w:val="CommentText"/>
    <w:next w:val="CommentText"/>
    <w:link w:val="CommentSubjectChar"/>
    <w:uiPriority w:val="99"/>
    <w:semiHidden/>
    <w:unhideWhenUsed/>
    <w:rsid w:val="00EF56B6"/>
    <w:rPr>
      <w:b/>
      <w:bCs/>
    </w:rPr>
  </w:style>
  <w:style w:type="character" w:customStyle="1" w:styleId="CommentSubjectChar">
    <w:name w:val="Comment Subject Char"/>
    <w:link w:val="CommentSubject"/>
    <w:uiPriority w:val="99"/>
    <w:semiHidden/>
    <w:rsid w:val="00EF56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EF56B6"/>
    <w:rPr>
      <w:sz w:val="16"/>
      <w:szCs w:val="16"/>
    </w:rPr>
  </w:style>
  <w:style w:type="paragraph" w:styleId="CommentText">
    <w:name w:val="annotation text"/>
    <w:basedOn w:val="Normal"/>
    <w:link w:val="CommentTextChar"/>
    <w:uiPriority w:val="99"/>
    <w:semiHidden/>
    <w:unhideWhenUsed/>
    <w:rsid w:val="00EF56B6"/>
    <w:rPr>
      <w:sz w:val="20"/>
      <w:szCs w:val="20"/>
    </w:rPr>
  </w:style>
  <w:style w:type="character" w:customStyle="1" w:styleId="CommentTextChar">
    <w:name w:val="Comment Text Char"/>
    <w:basedOn w:val="DefaultParagraphFont"/>
    <w:link w:val="CommentText"/>
    <w:uiPriority w:val="99"/>
    <w:semiHidden/>
    <w:rsid w:val="00EF56B6"/>
  </w:style>
  <w:style w:type="paragraph" w:styleId="CommentSubject">
    <w:name w:val="annotation subject"/>
    <w:basedOn w:val="CommentText"/>
    <w:next w:val="CommentText"/>
    <w:link w:val="CommentSubjectChar"/>
    <w:uiPriority w:val="99"/>
    <w:semiHidden/>
    <w:unhideWhenUsed/>
    <w:rsid w:val="00EF56B6"/>
    <w:rPr>
      <w:b/>
      <w:bCs/>
    </w:rPr>
  </w:style>
  <w:style w:type="character" w:customStyle="1" w:styleId="CommentSubjectChar">
    <w:name w:val="Comment Subject Char"/>
    <w:link w:val="CommentSubject"/>
    <w:uiPriority w:val="99"/>
    <w:semiHidden/>
    <w:rsid w:val="00EF56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htsa.gov/ciot"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442816-EA10-4311-9CDA-2745B9DF6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CC822E-8029-4C04-8A4A-4749D174ACE8}">
  <ds:schemaRefs>
    <ds:schemaRef ds:uri="http://schemas.microsoft.com/sharepoint/v3/contenttype/forms"/>
  </ds:schemaRefs>
</ds:datastoreItem>
</file>

<file path=customXml/itemProps3.xml><?xml version="1.0" encoding="utf-8"?>
<ds:datastoreItem xmlns:ds="http://schemas.openxmlformats.org/officeDocument/2006/customXml" ds:itemID="{3B4262AC-31EB-4DFF-9884-A22F99D82008}">
  <ds:schemaRefs>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4039</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3</cp:revision>
  <dcterms:created xsi:type="dcterms:W3CDTF">2017-03-17T16:03:00Z</dcterms:created>
  <dcterms:modified xsi:type="dcterms:W3CDTF">2017-03-17T16:13:00Z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