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536C2C" w14:textId="3C6EFC05" w:rsidR="007E168A" w:rsidRDefault="007E168A" w:rsidP="00186C90">
      <w:pPr>
        <w:rPr>
          <w:b/>
          <w:sz w:val="24"/>
          <w:szCs w:val="24"/>
        </w:rPr>
      </w:pPr>
      <w:bookmarkStart w:id="0" w:name="_GoBack"/>
      <w:bookmarkEnd w:id="0"/>
      <w:r w:rsidRPr="004F588C">
        <w:rPr>
          <w:b/>
          <w:sz w:val="24"/>
          <w:szCs w:val="24"/>
          <w:lang w:val="es-US"/>
        </w:rPr>
        <w:t>20</w:t>
      </w:r>
      <w:r w:rsidR="009E2280">
        <w:rPr>
          <w:b/>
          <w:sz w:val="24"/>
          <w:szCs w:val="24"/>
          <w:lang w:val="es-US"/>
        </w:rPr>
        <w:t>20</w:t>
      </w:r>
      <w:r w:rsidRPr="004F588C">
        <w:rPr>
          <w:b/>
          <w:sz w:val="24"/>
          <w:szCs w:val="24"/>
          <w:lang w:val="es-US"/>
        </w:rPr>
        <w:t xml:space="preserve"> </w:t>
      </w:r>
      <w:r w:rsidRPr="004F588C">
        <w:rPr>
          <w:b/>
          <w:i/>
          <w:sz w:val="24"/>
          <w:szCs w:val="24"/>
          <w:lang w:val="es-US"/>
        </w:rPr>
        <w:t>U Drive. U Text. U Pay.</w:t>
      </w:r>
      <w:r w:rsidRPr="004F588C">
        <w:rPr>
          <w:b/>
          <w:sz w:val="24"/>
          <w:szCs w:val="24"/>
          <w:lang w:val="es-US"/>
        </w:rPr>
        <w:t xml:space="preserve"> </w:t>
      </w:r>
      <w:r w:rsidRPr="007E168A">
        <w:rPr>
          <w:b/>
          <w:sz w:val="24"/>
          <w:szCs w:val="24"/>
        </w:rPr>
        <w:t>Distracted Driving Campaign</w:t>
      </w:r>
    </w:p>
    <w:p w14:paraId="6E6350E0" w14:textId="0CE245D7" w:rsidR="00B35BC6" w:rsidRPr="00BD23AB" w:rsidRDefault="00B35BC6" w:rsidP="00186C90">
      <w:pPr>
        <w:rPr>
          <w:b/>
          <w:sz w:val="24"/>
          <w:szCs w:val="24"/>
        </w:rPr>
      </w:pPr>
      <w:r w:rsidRPr="00BD23AB">
        <w:rPr>
          <w:b/>
          <w:sz w:val="24"/>
          <w:szCs w:val="24"/>
        </w:rPr>
        <w:t xml:space="preserve">Sustained Enforcement and Communication </w:t>
      </w:r>
    </w:p>
    <w:tbl>
      <w:tblPr>
        <w:tblStyle w:val="TipTable"/>
        <w:tblW w:w="5000" w:type="pct"/>
        <w:tblLook w:val="04A0" w:firstRow="1" w:lastRow="0" w:firstColumn="1" w:lastColumn="0" w:noHBand="0" w:noVBand="1"/>
        <w:tblDescription w:val="Layout table"/>
      </w:tblPr>
      <w:tblGrid>
        <w:gridCol w:w="497"/>
        <w:gridCol w:w="8863"/>
      </w:tblGrid>
      <w:tr w:rsidR="00BD4365" w:rsidRPr="00186C90" w14:paraId="0C8878C2" w14:textId="77777777" w:rsidTr="00620D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shd w:val="clear" w:color="auto" w:fill="auto"/>
          </w:tcPr>
          <w:p w14:paraId="73228AB9" w14:textId="77777777" w:rsidR="00B35BC6" w:rsidRPr="00186C90" w:rsidRDefault="00B35BC6" w:rsidP="00F73317">
            <w:pPr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4692" w:type="pct"/>
            <w:shd w:val="clear" w:color="auto" w:fill="auto"/>
          </w:tcPr>
          <w:p w14:paraId="0F30C409" w14:textId="00BBBDD3" w:rsidR="00B35BC6" w:rsidRPr="00BD23AB" w:rsidRDefault="00B35BC6" w:rsidP="00620D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r w:rsidRPr="00BD23AB">
              <w:rPr>
                <w:color w:val="auto"/>
                <w:sz w:val="24"/>
                <w:szCs w:val="24"/>
              </w:rPr>
              <w:t xml:space="preserve">All communities are encouraged to engage in high-visibility </w:t>
            </w:r>
            <w:r w:rsidR="00CA6896" w:rsidRPr="00BD23AB">
              <w:rPr>
                <w:color w:val="auto"/>
                <w:sz w:val="24"/>
                <w:szCs w:val="24"/>
              </w:rPr>
              <w:t>distracted</w:t>
            </w:r>
            <w:r w:rsidR="000E13CE" w:rsidRPr="00BD23AB">
              <w:rPr>
                <w:color w:val="auto"/>
                <w:sz w:val="24"/>
                <w:szCs w:val="24"/>
              </w:rPr>
              <w:t xml:space="preserve"> </w:t>
            </w:r>
            <w:r w:rsidR="00CA6896" w:rsidRPr="00BD23AB">
              <w:rPr>
                <w:color w:val="auto"/>
                <w:sz w:val="24"/>
                <w:szCs w:val="24"/>
              </w:rPr>
              <w:t xml:space="preserve">driving </w:t>
            </w:r>
            <w:r w:rsidRPr="00BD23AB">
              <w:rPr>
                <w:color w:val="auto"/>
                <w:sz w:val="24"/>
                <w:szCs w:val="24"/>
              </w:rPr>
              <w:t>enforcement activities throughout the month of April, and most specifically for the duration of the 5-day enfor</w:t>
            </w:r>
            <w:r w:rsidR="006B5A1E">
              <w:rPr>
                <w:color w:val="auto"/>
                <w:sz w:val="24"/>
                <w:szCs w:val="24"/>
              </w:rPr>
              <w:t>cement period (April 9-13</w:t>
            </w:r>
            <w:r w:rsidRPr="00BD23AB">
              <w:rPr>
                <w:color w:val="auto"/>
                <w:sz w:val="24"/>
                <w:szCs w:val="24"/>
              </w:rPr>
              <w:t xml:space="preserve">). This enforcement period is an opportunity to </w:t>
            </w:r>
            <w:r w:rsidR="00917179" w:rsidRPr="00BD23AB">
              <w:rPr>
                <w:color w:val="auto"/>
                <w:sz w:val="24"/>
                <w:szCs w:val="24"/>
              </w:rPr>
              <w:t xml:space="preserve">increase </w:t>
            </w:r>
            <w:r w:rsidRPr="00BD23AB">
              <w:rPr>
                <w:color w:val="auto"/>
                <w:sz w:val="24"/>
                <w:szCs w:val="24"/>
              </w:rPr>
              <w:t>local awareness about the dangers of distracted driving</w:t>
            </w:r>
            <w:r w:rsidR="00BD23AB">
              <w:rPr>
                <w:color w:val="auto"/>
                <w:sz w:val="24"/>
                <w:szCs w:val="24"/>
              </w:rPr>
              <w:t>,</w:t>
            </w:r>
            <w:r w:rsidR="00917179" w:rsidRPr="00BD23AB">
              <w:rPr>
                <w:color w:val="auto"/>
                <w:sz w:val="24"/>
                <w:szCs w:val="24"/>
              </w:rPr>
              <w:t xml:space="preserve"> </w:t>
            </w:r>
            <w:r w:rsidRPr="00BD23AB">
              <w:rPr>
                <w:color w:val="auto"/>
                <w:sz w:val="24"/>
                <w:szCs w:val="24"/>
              </w:rPr>
              <w:t>and to strengthen the comm</w:t>
            </w:r>
            <w:r w:rsidR="00BD23AB">
              <w:rPr>
                <w:color w:val="auto"/>
                <w:sz w:val="24"/>
                <w:szCs w:val="24"/>
              </w:rPr>
              <w:t>unity’s perception that they will</w:t>
            </w:r>
            <w:r w:rsidRPr="00BD23AB">
              <w:rPr>
                <w:color w:val="auto"/>
                <w:sz w:val="24"/>
                <w:szCs w:val="24"/>
              </w:rPr>
              <w:t xml:space="preserve"> be cited for violating distracted</w:t>
            </w:r>
            <w:r w:rsidRPr="00BD23AB">
              <w:rPr>
                <w:i/>
                <w:color w:val="auto"/>
                <w:sz w:val="24"/>
                <w:szCs w:val="24"/>
              </w:rPr>
              <w:t xml:space="preserve"> </w:t>
            </w:r>
            <w:r w:rsidRPr="00BD23AB">
              <w:rPr>
                <w:color w:val="auto"/>
                <w:sz w:val="24"/>
                <w:szCs w:val="24"/>
              </w:rPr>
              <w:t>driving laws.</w:t>
            </w:r>
          </w:p>
          <w:p w14:paraId="5CDD453D" w14:textId="77777777" w:rsidR="00B35BC6" w:rsidRPr="00BD23AB" w:rsidRDefault="00B35BC6" w:rsidP="00F733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</w:p>
          <w:p w14:paraId="2FB6294D" w14:textId="25726A64" w:rsidR="00B35BC6" w:rsidRPr="00BD23AB" w:rsidRDefault="00917179" w:rsidP="00F73317">
            <w:pPr>
              <w:pStyle w:val="TipText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 w:val="0"/>
                <w:color w:val="auto"/>
                <w:sz w:val="24"/>
                <w:szCs w:val="24"/>
              </w:rPr>
            </w:pPr>
            <w:r w:rsidRPr="00BD23AB">
              <w:rPr>
                <w:i w:val="0"/>
                <w:color w:val="auto"/>
                <w:sz w:val="24"/>
                <w:szCs w:val="24"/>
              </w:rPr>
              <w:t>Ideally, law enforcement agencies will engage in a</w:t>
            </w:r>
            <w:r w:rsidR="00B35BC6" w:rsidRPr="00BD23AB">
              <w:rPr>
                <w:i w:val="0"/>
                <w:color w:val="auto"/>
                <w:sz w:val="24"/>
                <w:szCs w:val="24"/>
              </w:rPr>
              <w:t xml:space="preserve"> large</w:t>
            </w:r>
            <w:r w:rsidRPr="00BD23AB">
              <w:rPr>
                <w:i w:val="0"/>
                <w:color w:val="auto"/>
                <w:sz w:val="24"/>
                <w:szCs w:val="24"/>
              </w:rPr>
              <w:t>,</w:t>
            </w:r>
            <w:r w:rsidR="00B35BC6" w:rsidRPr="00BD23AB">
              <w:rPr>
                <w:i w:val="0"/>
                <w:color w:val="auto"/>
                <w:sz w:val="24"/>
                <w:szCs w:val="24"/>
              </w:rPr>
              <w:t xml:space="preserve"> collaborative effort across municipal, county or even </w:t>
            </w:r>
            <w:r w:rsidRPr="00BD23AB">
              <w:rPr>
                <w:i w:val="0"/>
                <w:color w:val="auto"/>
                <w:sz w:val="24"/>
                <w:szCs w:val="24"/>
              </w:rPr>
              <w:t>S</w:t>
            </w:r>
            <w:r w:rsidR="00B35BC6" w:rsidRPr="00BD23AB">
              <w:rPr>
                <w:i w:val="0"/>
                <w:color w:val="auto"/>
                <w:sz w:val="24"/>
                <w:szCs w:val="24"/>
              </w:rPr>
              <w:t xml:space="preserve">tate borders. Coordinated enforcement efforts raise awareness of the seriousness of the </w:t>
            </w:r>
            <w:r w:rsidR="000B2CC6" w:rsidRPr="00BD23AB">
              <w:rPr>
                <w:i w:val="0"/>
                <w:color w:val="auto"/>
                <w:sz w:val="24"/>
                <w:szCs w:val="24"/>
              </w:rPr>
              <w:t>distracted</w:t>
            </w:r>
            <w:r w:rsidR="000E13CE" w:rsidRPr="00BD23AB">
              <w:rPr>
                <w:i w:val="0"/>
                <w:color w:val="auto"/>
                <w:sz w:val="24"/>
                <w:szCs w:val="24"/>
              </w:rPr>
              <w:t xml:space="preserve"> </w:t>
            </w:r>
            <w:r w:rsidR="000B2CC6" w:rsidRPr="00BD23AB">
              <w:rPr>
                <w:i w:val="0"/>
                <w:color w:val="auto"/>
                <w:sz w:val="24"/>
                <w:szCs w:val="24"/>
              </w:rPr>
              <w:t xml:space="preserve">driving </w:t>
            </w:r>
            <w:r w:rsidR="00B35BC6" w:rsidRPr="00BD23AB">
              <w:rPr>
                <w:i w:val="0"/>
                <w:color w:val="auto"/>
                <w:sz w:val="24"/>
                <w:szCs w:val="24"/>
              </w:rPr>
              <w:t>problem and could lead to mass media coverage. Consider the following:</w:t>
            </w:r>
          </w:p>
          <w:tbl>
            <w:tblPr>
              <w:tblpPr w:leftFromText="180" w:rightFromText="180" w:vertAnchor="text" w:horzAnchor="margin" w:tblpX="85" w:tblpY="-1"/>
              <w:tblW w:w="5000" w:type="pct"/>
              <w:tblLook w:val="04A0" w:firstRow="1" w:lastRow="0" w:firstColumn="1" w:lastColumn="0" w:noHBand="0" w:noVBand="1"/>
            </w:tblPr>
            <w:tblGrid>
              <w:gridCol w:w="5230"/>
              <w:gridCol w:w="3623"/>
            </w:tblGrid>
            <w:tr w:rsidR="00620D5C" w:rsidRPr="00186C90" w14:paraId="63157DC5" w14:textId="77777777" w:rsidTr="00756FBC">
              <w:trPr>
                <w:trHeight w:val="80"/>
                <w:tblHeader/>
              </w:trPr>
              <w:tc>
                <w:tcPr>
                  <w:tcW w:w="52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hideMark/>
                </w:tcPr>
                <w:p w14:paraId="7A5B3746" w14:textId="316842D0" w:rsidR="00620D5C" w:rsidRPr="00877320" w:rsidRDefault="00620D5C" w:rsidP="00620D5C">
                  <w:pPr>
                    <w:spacing w:after="0" w:line="240" w:lineRule="auto"/>
                    <w:rPr>
                      <w:rFonts w:eastAsia="Times New Roman" w:cs="Arial"/>
                      <w:b/>
                      <w:bCs/>
                      <w:i/>
                      <w:sz w:val="20"/>
                      <w:szCs w:val="20"/>
                    </w:rPr>
                  </w:pPr>
                  <w:r w:rsidRPr="00877320">
                    <w:rPr>
                      <w:rFonts w:eastAsia="Times New Roman" w:cs="Arial"/>
                      <w:b/>
                      <w:bCs/>
                      <w:i/>
                      <w:sz w:val="20"/>
                      <w:szCs w:val="20"/>
                    </w:rPr>
                    <w:t xml:space="preserve">Sustained Enforcement </w:t>
                  </w:r>
                  <w:r w:rsidR="000B2CC6">
                    <w:rPr>
                      <w:rFonts w:eastAsia="Times New Roman" w:cs="Arial"/>
                      <w:b/>
                      <w:bCs/>
                      <w:i/>
                      <w:sz w:val="20"/>
                      <w:szCs w:val="20"/>
                    </w:rPr>
                    <w:t>D</w:t>
                  </w:r>
                  <w:r w:rsidRPr="00877320">
                    <w:rPr>
                      <w:rFonts w:eastAsia="Times New Roman" w:cs="Arial"/>
                      <w:b/>
                      <w:bCs/>
                      <w:i/>
                      <w:sz w:val="20"/>
                      <w:szCs w:val="20"/>
                    </w:rPr>
                    <w:t>uring the month</w:t>
                  </w:r>
                </w:p>
              </w:tc>
              <w:tc>
                <w:tcPr>
                  <w:tcW w:w="51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</w:tcPr>
                <w:p w14:paraId="18648380" w14:textId="77777777" w:rsidR="00620D5C" w:rsidRPr="00877320" w:rsidRDefault="00620D5C" w:rsidP="00620D5C">
                  <w:pPr>
                    <w:spacing w:after="0" w:line="240" w:lineRule="auto"/>
                    <w:rPr>
                      <w:rFonts w:eastAsia="Times New Roman" w:cs="Arial"/>
                      <w:b/>
                      <w:bCs/>
                      <w:i/>
                      <w:sz w:val="20"/>
                      <w:szCs w:val="20"/>
                    </w:rPr>
                  </w:pPr>
                  <w:r w:rsidRPr="00877320">
                    <w:rPr>
                      <w:rFonts w:eastAsia="Times New Roman" w:cs="Arial"/>
                      <w:b/>
                      <w:bCs/>
                      <w:i/>
                      <w:sz w:val="20"/>
                      <w:szCs w:val="20"/>
                    </w:rPr>
                    <w:t>Media Communications</w:t>
                  </w:r>
                </w:p>
              </w:tc>
            </w:tr>
            <w:tr w:rsidR="00620D5C" w:rsidRPr="00186C90" w14:paraId="3F6AF6F3" w14:textId="77777777" w:rsidTr="00756FBC">
              <w:trPr>
                <w:trHeight w:val="1847"/>
                <w:tblHeader/>
              </w:trPr>
              <w:tc>
                <w:tcPr>
                  <w:tcW w:w="52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A86D837" w14:textId="07D80028" w:rsidR="00620D5C" w:rsidRPr="00877320" w:rsidRDefault="00620D5C" w:rsidP="00620D5C">
                  <w:pPr>
                    <w:pStyle w:val="ListParagraph"/>
                    <w:numPr>
                      <w:ilvl w:val="0"/>
                      <w:numId w:val="2"/>
                    </w:numPr>
                    <w:spacing w:after="0" w:line="240" w:lineRule="auto"/>
                    <w:rPr>
                      <w:rFonts w:eastAsia="Times New Roman" w:cs="Arial"/>
                      <w:b/>
                      <w:i/>
                      <w:sz w:val="20"/>
                      <w:szCs w:val="20"/>
                    </w:rPr>
                  </w:pPr>
                  <w:r w:rsidRPr="00877320">
                    <w:rPr>
                      <w:rFonts w:eastAsia="Times New Roman" w:cs="Arial"/>
                      <w:b/>
                      <w:i/>
                      <w:sz w:val="20"/>
                      <w:szCs w:val="20"/>
                    </w:rPr>
                    <w:t>Daily enforcement is encouraged</w:t>
                  </w:r>
                  <w:r w:rsidR="000B2CC6">
                    <w:rPr>
                      <w:rFonts w:eastAsia="Times New Roman" w:cs="Arial"/>
                      <w:b/>
                      <w:i/>
                      <w:sz w:val="20"/>
                      <w:szCs w:val="20"/>
                    </w:rPr>
                    <w:t>.</w:t>
                  </w:r>
                </w:p>
                <w:p w14:paraId="5CFE806A" w14:textId="4795AB16" w:rsidR="00620D5C" w:rsidRDefault="00620D5C" w:rsidP="00620D5C">
                  <w:pPr>
                    <w:pStyle w:val="ListParagraph"/>
                    <w:numPr>
                      <w:ilvl w:val="0"/>
                      <w:numId w:val="2"/>
                    </w:numPr>
                    <w:spacing w:after="0" w:line="240" w:lineRule="auto"/>
                    <w:rPr>
                      <w:rFonts w:eastAsia="Times New Roman" w:cs="Arial"/>
                      <w:i/>
                      <w:sz w:val="20"/>
                      <w:szCs w:val="20"/>
                    </w:rPr>
                  </w:pPr>
                  <w:r w:rsidRPr="00877320">
                    <w:rPr>
                      <w:rFonts w:eastAsia="Times New Roman" w:cs="Arial"/>
                      <w:i/>
                      <w:sz w:val="20"/>
                      <w:szCs w:val="20"/>
                    </w:rPr>
                    <w:t xml:space="preserve">Enforcement tactics to consider: </w:t>
                  </w:r>
                </w:p>
                <w:p w14:paraId="2A914677" w14:textId="1AB32D38" w:rsidR="000B2CC6" w:rsidRPr="00BD23AB" w:rsidRDefault="000B2CC6" w:rsidP="00BD23AB">
                  <w:pPr>
                    <w:pStyle w:val="ListParagraph"/>
                    <w:numPr>
                      <w:ilvl w:val="1"/>
                      <w:numId w:val="2"/>
                    </w:numPr>
                    <w:spacing w:after="0" w:line="240" w:lineRule="auto"/>
                    <w:rPr>
                      <w:rFonts w:eastAsia="Times New Roman" w:cs="Arial"/>
                      <w:i/>
                      <w:sz w:val="20"/>
                      <w:szCs w:val="20"/>
                    </w:rPr>
                  </w:pPr>
                  <w:r>
                    <w:rPr>
                      <w:rFonts w:eastAsia="Times New Roman" w:cs="Arial"/>
                      <w:i/>
                      <w:sz w:val="20"/>
                      <w:szCs w:val="20"/>
                    </w:rPr>
                    <w:t>Integrate distracted</w:t>
                  </w:r>
                  <w:r w:rsidR="000E13CE">
                    <w:rPr>
                      <w:rFonts w:eastAsia="Times New Roman" w:cs="Arial"/>
                      <w:i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eastAsia="Times New Roman" w:cs="Arial"/>
                      <w:i/>
                      <w:sz w:val="20"/>
                      <w:szCs w:val="20"/>
                    </w:rPr>
                    <w:t>driving enforcement into regular traffic patrols;</w:t>
                  </w:r>
                </w:p>
                <w:p w14:paraId="2249028C" w14:textId="6D45C370" w:rsidR="00620D5C" w:rsidRPr="00877320" w:rsidRDefault="000B2CC6" w:rsidP="00620D5C">
                  <w:pPr>
                    <w:pStyle w:val="ListParagraph"/>
                    <w:numPr>
                      <w:ilvl w:val="1"/>
                      <w:numId w:val="2"/>
                    </w:numPr>
                    <w:spacing w:after="0" w:line="240" w:lineRule="auto"/>
                    <w:rPr>
                      <w:rFonts w:eastAsia="Times New Roman" w:cs="Arial"/>
                      <w:i/>
                      <w:sz w:val="20"/>
                      <w:szCs w:val="20"/>
                    </w:rPr>
                  </w:pPr>
                  <w:r>
                    <w:rPr>
                      <w:rFonts w:eastAsia="Times New Roman" w:cs="Arial"/>
                      <w:i/>
                      <w:sz w:val="20"/>
                      <w:szCs w:val="20"/>
                    </w:rPr>
                    <w:t xml:space="preserve">Observe traffic at </w:t>
                  </w:r>
                  <w:r w:rsidR="00620D5C" w:rsidRPr="00877320">
                    <w:rPr>
                      <w:rFonts w:eastAsia="Times New Roman" w:cs="Arial"/>
                      <w:i/>
                      <w:sz w:val="20"/>
                      <w:szCs w:val="20"/>
                    </w:rPr>
                    <w:t>intersection</w:t>
                  </w:r>
                  <w:r>
                    <w:rPr>
                      <w:rFonts w:eastAsia="Times New Roman" w:cs="Arial"/>
                      <w:i/>
                      <w:sz w:val="20"/>
                      <w:szCs w:val="20"/>
                    </w:rPr>
                    <w:t>s;</w:t>
                  </w:r>
                </w:p>
                <w:p w14:paraId="65F37AFE" w14:textId="29D2868F" w:rsidR="00620D5C" w:rsidRPr="00877320" w:rsidRDefault="000B2CC6" w:rsidP="00620D5C">
                  <w:pPr>
                    <w:pStyle w:val="ListParagraph"/>
                    <w:numPr>
                      <w:ilvl w:val="1"/>
                      <w:numId w:val="2"/>
                    </w:numPr>
                    <w:spacing w:after="0" w:line="240" w:lineRule="auto"/>
                    <w:rPr>
                      <w:rFonts w:eastAsia="Times New Roman" w:cs="Arial"/>
                      <w:i/>
                      <w:sz w:val="20"/>
                      <w:szCs w:val="20"/>
                    </w:rPr>
                  </w:pPr>
                  <w:r>
                    <w:rPr>
                      <w:rFonts w:eastAsia="Times New Roman" w:cs="Arial"/>
                      <w:i/>
                      <w:sz w:val="20"/>
                      <w:szCs w:val="20"/>
                    </w:rPr>
                    <w:t xml:space="preserve">Choose </w:t>
                  </w:r>
                  <w:r w:rsidR="00620D5C" w:rsidRPr="00877320">
                    <w:rPr>
                      <w:rFonts w:eastAsia="Times New Roman" w:cs="Arial"/>
                      <w:i/>
                      <w:sz w:val="20"/>
                      <w:szCs w:val="20"/>
                    </w:rPr>
                    <w:t>a high traffic volume area where potential stops are safe</w:t>
                  </w:r>
                  <w:r>
                    <w:rPr>
                      <w:rFonts w:eastAsia="Times New Roman" w:cs="Arial"/>
                      <w:i/>
                      <w:sz w:val="20"/>
                      <w:szCs w:val="20"/>
                    </w:rPr>
                    <w:t>;</w:t>
                  </w:r>
                  <w:r w:rsidR="00620D5C" w:rsidRPr="00877320">
                    <w:rPr>
                      <w:rFonts w:eastAsia="Times New Roman" w:cs="Arial"/>
                      <w:i/>
                      <w:sz w:val="20"/>
                      <w:szCs w:val="20"/>
                    </w:rPr>
                    <w:t xml:space="preserve"> </w:t>
                  </w:r>
                </w:p>
                <w:p w14:paraId="48C23CB6" w14:textId="4A36F9FF" w:rsidR="00620D5C" w:rsidRPr="00877320" w:rsidRDefault="00620D5C" w:rsidP="00620D5C">
                  <w:pPr>
                    <w:pStyle w:val="ListParagraph"/>
                    <w:numPr>
                      <w:ilvl w:val="1"/>
                      <w:numId w:val="2"/>
                    </w:numPr>
                    <w:spacing w:after="0" w:line="240" w:lineRule="auto"/>
                    <w:rPr>
                      <w:rFonts w:eastAsia="Times New Roman" w:cs="Arial"/>
                      <w:i/>
                      <w:sz w:val="20"/>
                      <w:szCs w:val="20"/>
                    </w:rPr>
                  </w:pPr>
                  <w:r w:rsidRPr="00877320">
                    <w:rPr>
                      <w:rFonts w:eastAsia="Times New Roman" w:cs="Arial"/>
                      <w:i/>
                      <w:sz w:val="20"/>
                      <w:szCs w:val="20"/>
                    </w:rPr>
                    <w:t>Select a location that provides a good vantage point</w:t>
                  </w:r>
                  <w:r w:rsidR="000B2CC6">
                    <w:rPr>
                      <w:rFonts w:eastAsia="Times New Roman" w:cs="Arial"/>
                      <w:i/>
                      <w:sz w:val="20"/>
                      <w:szCs w:val="20"/>
                    </w:rPr>
                    <w:t>;</w:t>
                  </w:r>
                  <w:r w:rsidRPr="00877320">
                    <w:rPr>
                      <w:rFonts w:eastAsia="Times New Roman" w:cs="Arial"/>
                      <w:i/>
                      <w:sz w:val="20"/>
                      <w:szCs w:val="20"/>
                    </w:rPr>
                    <w:t xml:space="preserve">  </w:t>
                  </w:r>
                </w:p>
                <w:p w14:paraId="5E9FF52C" w14:textId="30BD2581" w:rsidR="00620D5C" w:rsidRDefault="000B2CC6" w:rsidP="00620D5C">
                  <w:pPr>
                    <w:pStyle w:val="ListParagraph"/>
                    <w:numPr>
                      <w:ilvl w:val="1"/>
                      <w:numId w:val="2"/>
                    </w:numPr>
                    <w:spacing w:after="0" w:line="240" w:lineRule="auto"/>
                    <w:rPr>
                      <w:rFonts w:eastAsia="Times New Roman" w:cs="Arial"/>
                      <w:i/>
                      <w:sz w:val="20"/>
                      <w:szCs w:val="20"/>
                    </w:rPr>
                  </w:pPr>
                  <w:r>
                    <w:rPr>
                      <w:rFonts w:eastAsia="Times New Roman" w:cs="Arial"/>
                      <w:i/>
                      <w:sz w:val="20"/>
                      <w:szCs w:val="20"/>
                    </w:rPr>
                    <w:t xml:space="preserve">Use </w:t>
                  </w:r>
                  <w:r w:rsidR="00620D5C" w:rsidRPr="00877320">
                    <w:rPr>
                      <w:rFonts w:eastAsia="Times New Roman" w:cs="Arial"/>
                      <w:i/>
                      <w:sz w:val="20"/>
                      <w:szCs w:val="20"/>
                    </w:rPr>
                    <w:t>the spotter technique to enforce the law</w:t>
                  </w:r>
                  <w:r>
                    <w:rPr>
                      <w:rFonts w:eastAsia="Times New Roman" w:cs="Arial"/>
                      <w:i/>
                      <w:sz w:val="20"/>
                      <w:szCs w:val="20"/>
                    </w:rPr>
                    <w:t>; and</w:t>
                  </w:r>
                </w:p>
                <w:p w14:paraId="398D77C5" w14:textId="77777777" w:rsidR="000B2CC6" w:rsidRPr="00877320" w:rsidRDefault="000B2CC6" w:rsidP="00620D5C">
                  <w:pPr>
                    <w:pStyle w:val="ListParagraph"/>
                    <w:numPr>
                      <w:ilvl w:val="1"/>
                      <w:numId w:val="2"/>
                    </w:numPr>
                    <w:spacing w:after="0" w:line="240" w:lineRule="auto"/>
                    <w:rPr>
                      <w:rFonts w:eastAsia="Times New Roman" w:cs="Arial"/>
                      <w:i/>
                      <w:sz w:val="20"/>
                      <w:szCs w:val="20"/>
                    </w:rPr>
                  </w:pPr>
                  <w:r>
                    <w:rPr>
                      <w:rFonts w:eastAsia="Times New Roman" w:cs="Arial"/>
                      <w:i/>
                      <w:sz w:val="20"/>
                      <w:szCs w:val="20"/>
                    </w:rPr>
                    <w:t>Track citation data and share results internally.</w:t>
                  </w:r>
                </w:p>
              </w:tc>
              <w:tc>
                <w:tcPr>
                  <w:tcW w:w="51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3DC854" w14:textId="6C0DC73D" w:rsidR="00877320" w:rsidRPr="009E2280" w:rsidRDefault="00620D5C" w:rsidP="009E2280">
                  <w:pPr>
                    <w:pStyle w:val="ListParagraph"/>
                    <w:numPr>
                      <w:ilvl w:val="0"/>
                      <w:numId w:val="3"/>
                    </w:numPr>
                    <w:spacing w:after="0" w:line="240" w:lineRule="auto"/>
                    <w:rPr>
                      <w:rFonts w:eastAsia="Times New Roman" w:cs="Arial"/>
                      <w:i/>
                      <w:sz w:val="20"/>
                      <w:szCs w:val="20"/>
                    </w:rPr>
                  </w:pPr>
                  <w:r w:rsidRPr="00877320">
                    <w:rPr>
                      <w:rStyle w:val="Strong"/>
                      <w:rFonts w:cs="Arial"/>
                      <w:i/>
                      <w:iCs/>
                      <w:sz w:val="20"/>
                      <w:szCs w:val="20"/>
                    </w:rPr>
                    <w:t>Products for Enforcement Action Kit</w:t>
                  </w:r>
                  <w:r w:rsidR="00877320">
                    <w:rPr>
                      <w:rFonts w:cs="Arial"/>
                      <w:i/>
                      <w:sz w:val="20"/>
                      <w:szCs w:val="20"/>
                    </w:rPr>
                    <w:t> </w:t>
                  </w:r>
                  <w:r w:rsidR="00877320" w:rsidRPr="00BD23AB">
                    <w:rPr>
                      <w:rFonts w:cs="Arial"/>
                      <w:b/>
                      <w:i/>
                      <w:sz w:val="20"/>
                      <w:szCs w:val="20"/>
                    </w:rPr>
                    <w:t>(PEAK)</w:t>
                  </w:r>
                  <w:r w:rsidR="009E2280">
                    <w:rPr>
                      <w:rFonts w:cs="Arial"/>
                      <w:b/>
                      <w:i/>
                      <w:sz w:val="20"/>
                      <w:szCs w:val="20"/>
                    </w:rPr>
                    <w:t xml:space="preserve"> </w:t>
                  </w:r>
                  <w:r w:rsidR="00877320" w:rsidRPr="009E2280">
                    <w:rPr>
                      <w:rFonts w:cs="Arial"/>
                      <w:i/>
                      <w:sz w:val="20"/>
                      <w:szCs w:val="20"/>
                    </w:rPr>
                    <w:t>include</w:t>
                  </w:r>
                  <w:r w:rsidR="002E6880" w:rsidRPr="009E2280">
                    <w:rPr>
                      <w:rFonts w:cs="Arial"/>
                      <w:i/>
                      <w:sz w:val="20"/>
                      <w:szCs w:val="20"/>
                    </w:rPr>
                    <w:t>s</w:t>
                  </w:r>
                  <w:r w:rsidR="00877320" w:rsidRPr="009E2280">
                    <w:rPr>
                      <w:rFonts w:cs="Arial"/>
                      <w:i/>
                      <w:sz w:val="20"/>
                      <w:szCs w:val="20"/>
                    </w:rPr>
                    <w:t xml:space="preserve"> </w:t>
                  </w:r>
                  <w:r w:rsidR="002E6880" w:rsidRPr="009E2280">
                    <w:rPr>
                      <w:rFonts w:cs="Arial"/>
                      <w:i/>
                      <w:sz w:val="20"/>
                      <w:szCs w:val="20"/>
                    </w:rPr>
                    <w:t>the following distracted</w:t>
                  </w:r>
                  <w:r w:rsidR="000E13CE" w:rsidRPr="009E2280">
                    <w:rPr>
                      <w:rFonts w:cs="Arial"/>
                      <w:i/>
                      <w:sz w:val="20"/>
                      <w:szCs w:val="20"/>
                    </w:rPr>
                    <w:t xml:space="preserve"> </w:t>
                  </w:r>
                  <w:r w:rsidR="002E6880" w:rsidRPr="009E2280">
                    <w:rPr>
                      <w:rFonts w:cs="Arial"/>
                      <w:i/>
                      <w:sz w:val="20"/>
                      <w:szCs w:val="20"/>
                    </w:rPr>
                    <w:t xml:space="preserve">driving </w:t>
                  </w:r>
                  <w:r w:rsidR="00877320" w:rsidRPr="009E2280">
                    <w:rPr>
                      <w:rFonts w:cs="Arial"/>
                      <w:i/>
                      <w:sz w:val="20"/>
                      <w:szCs w:val="20"/>
                    </w:rPr>
                    <w:t>earned</w:t>
                  </w:r>
                </w:p>
                <w:p w14:paraId="7D58357A" w14:textId="186791B2" w:rsidR="002E6880" w:rsidRDefault="00620D5C" w:rsidP="00BD23AB">
                  <w:pPr>
                    <w:pStyle w:val="ListParagraph"/>
                    <w:shd w:val="clear" w:color="auto" w:fill="FFFFFF"/>
                    <w:spacing w:after="0" w:line="240" w:lineRule="auto"/>
                    <w:ind w:left="360"/>
                    <w:textAlignment w:val="top"/>
                    <w:outlineLvl w:val="2"/>
                    <w:rPr>
                      <w:rFonts w:eastAsia="Times New Roman" w:cs="Arial"/>
                      <w:i/>
                      <w:sz w:val="20"/>
                      <w:szCs w:val="20"/>
                    </w:rPr>
                  </w:pPr>
                  <w:r w:rsidRPr="00BD23AB">
                    <w:rPr>
                      <w:rFonts w:cs="Arial"/>
                      <w:i/>
                      <w:sz w:val="20"/>
                      <w:szCs w:val="20"/>
                    </w:rPr>
                    <w:t xml:space="preserve">media material: </w:t>
                  </w:r>
                </w:p>
                <w:p w14:paraId="3C0878E4" w14:textId="77777777" w:rsidR="00620D5C" w:rsidRPr="00877320" w:rsidRDefault="00620D5C" w:rsidP="00BD23AB">
                  <w:pPr>
                    <w:pStyle w:val="ListParagraph"/>
                    <w:numPr>
                      <w:ilvl w:val="0"/>
                      <w:numId w:val="5"/>
                    </w:numPr>
                    <w:shd w:val="clear" w:color="auto" w:fill="FFFFFF"/>
                    <w:spacing w:after="0" w:line="240" w:lineRule="auto"/>
                    <w:ind w:hanging="28"/>
                    <w:textAlignment w:val="top"/>
                    <w:outlineLvl w:val="2"/>
                    <w:rPr>
                      <w:rFonts w:eastAsia="Times New Roman" w:cs="Arial"/>
                      <w:i/>
                      <w:sz w:val="20"/>
                      <w:szCs w:val="20"/>
                    </w:rPr>
                  </w:pPr>
                  <w:r w:rsidRPr="00877320">
                    <w:rPr>
                      <w:rFonts w:eastAsia="Times New Roman" w:cs="Arial"/>
                      <w:i/>
                      <w:sz w:val="20"/>
                      <w:szCs w:val="20"/>
                    </w:rPr>
                    <w:t xml:space="preserve">Fact Sheet / Talking Points </w:t>
                  </w:r>
                </w:p>
                <w:p w14:paraId="2C128823" w14:textId="584D0DD0" w:rsidR="00620D5C" w:rsidRPr="00877320" w:rsidRDefault="00620D5C" w:rsidP="00BD23AB">
                  <w:pPr>
                    <w:pStyle w:val="ListParagraph"/>
                    <w:numPr>
                      <w:ilvl w:val="0"/>
                      <w:numId w:val="5"/>
                    </w:numPr>
                    <w:shd w:val="clear" w:color="auto" w:fill="FFFFFF"/>
                    <w:spacing w:after="0" w:line="240" w:lineRule="auto"/>
                    <w:ind w:hanging="28"/>
                    <w:textAlignment w:val="top"/>
                    <w:outlineLvl w:val="2"/>
                    <w:rPr>
                      <w:rFonts w:eastAsia="Times New Roman" w:cs="Arial"/>
                      <w:i/>
                      <w:sz w:val="20"/>
                      <w:szCs w:val="20"/>
                    </w:rPr>
                  </w:pPr>
                  <w:r w:rsidRPr="00877320">
                    <w:rPr>
                      <w:rFonts w:eastAsia="Times New Roman" w:cs="Arial"/>
                      <w:i/>
                      <w:sz w:val="20"/>
                      <w:szCs w:val="20"/>
                    </w:rPr>
                    <w:t xml:space="preserve">Sample </w:t>
                  </w:r>
                  <w:r w:rsidR="002E6880">
                    <w:rPr>
                      <w:rFonts w:eastAsia="Times New Roman" w:cs="Arial"/>
                      <w:i/>
                      <w:sz w:val="20"/>
                      <w:szCs w:val="20"/>
                    </w:rPr>
                    <w:t xml:space="preserve">Pre-Event </w:t>
                  </w:r>
                  <w:r w:rsidRPr="00877320">
                    <w:rPr>
                      <w:rFonts w:eastAsia="Times New Roman" w:cs="Arial"/>
                      <w:i/>
                      <w:sz w:val="20"/>
                      <w:szCs w:val="20"/>
                    </w:rPr>
                    <w:t xml:space="preserve">News Release </w:t>
                  </w:r>
                </w:p>
                <w:p w14:paraId="61537818" w14:textId="6F5D2B27" w:rsidR="00E8166F" w:rsidRPr="00BD23AB" w:rsidRDefault="00620D5C" w:rsidP="00BD23AB">
                  <w:pPr>
                    <w:pStyle w:val="ListParagraph"/>
                    <w:numPr>
                      <w:ilvl w:val="0"/>
                      <w:numId w:val="5"/>
                    </w:numPr>
                    <w:shd w:val="clear" w:color="auto" w:fill="FFFFFF"/>
                    <w:spacing w:after="0" w:line="240" w:lineRule="auto"/>
                    <w:ind w:hanging="28"/>
                    <w:textAlignment w:val="top"/>
                    <w:outlineLvl w:val="2"/>
                    <w:rPr>
                      <w:rFonts w:eastAsia="Times New Roman" w:cs="Arial"/>
                      <w:i/>
                      <w:sz w:val="20"/>
                      <w:szCs w:val="20"/>
                    </w:rPr>
                  </w:pPr>
                  <w:r w:rsidRPr="002E6880">
                    <w:rPr>
                      <w:rFonts w:eastAsia="Times New Roman" w:cs="Arial"/>
                      <w:i/>
                      <w:sz w:val="20"/>
                      <w:szCs w:val="20"/>
                    </w:rPr>
                    <w:t xml:space="preserve">Sample </w:t>
                  </w:r>
                  <w:r w:rsidR="002E6880" w:rsidRPr="002E6880">
                    <w:rPr>
                      <w:rFonts w:eastAsia="Times New Roman" w:cs="Arial"/>
                      <w:i/>
                      <w:sz w:val="20"/>
                      <w:szCs w:val="20"/>
                    </w:rPr>
                    <w:t xml:space="preserve">Post-Event </w:t>
                  </w:r>
                  <w:r w:rsidRPr="002E6880">
                    <w:rPr>
                      <w:rFonts w:eastAsia="Times New Roman" w:cs="Arial"/>
                      <w:i/>
                      <w:sz w:val="20"/>
                      <w:szCs w:val="20"/>
                    </w:rPr>
                    <w:t xml:space="preserve">News Release </w:t>
                  </w:r>
                </w:p>
                <w:p w14:paraId="5A330B61" w14:textId="77777777" w:rsidR="00620D5C" w:rsidRPr="002E6880" w:rsidRDefault="00620D5C" w:rsidP="00BD23AB">
                  <w:pPr>
                    <w:pStyle w:val="ListParagraph"/>
                    <w:numPr>
                      <w:ilvl w:val="0"/>
                      <w:numId w:val="5"/>
                    </w:numPr>
                    <w:shd w:val="clear" w:color="auto" w:fill="FFFFFF"/>
                    <w:spacing w:after="0" w:line="240" w:lineRule="auto"/>
                    <w:ind w:hanging="28"/>
                    <w:textAlignment w:val="top"/>
                    <w:outlineLvl w:val="2"/>
                    <w:rPr>
                      <w:rFonts w:eastAsia="Times New Roman" w:cs="Arial"/>
                      <w:i/>
                      <w:sz w:val="20"/>
                      <w:szCs w:val="20"/>
                    </w:rPr>
                  </w:pPr>
                  <w:r w:rsidRPr="002E6880">
                    <w:rPr>
                      <w:rFonts w:eastAsia="Times New Roman" w:cs="Arial"/>
                      <w:i/>
                      <w:sz w:val="20"/>
                      <w:szCs w:val="20"/>
                    </w:rPr>
                    <w:t>Sample Op Ed</w:t>
                  </w:r>
                  <w:r w:rsidRPr="002E6880">
                    <w:rPr>
                      <w:rFonts w:cs="Arial"/>
                      <w:i/>
                      <w:sz w:val="20"/>
                      <w:szCs w:val="20"/>
                    </w:rPr>
                    <w:t xml:space="preserve">  </w:t>
                  </w:r>
                </w:p>
                <w:p w14:paraId="73488032" w14:textId="57100541" w:rsidR="00620D5C" w:rsidRPr="00BD23AB" w:rsidRDefault="002E6880" w:rsidP="00BD23AB">
                  <w:pPr>
                    <w:pStyle w:val="ListParagraph"/>
                    <w:numPr>
                      <w:ilvl w:val="0"/>
                      <w:numId w:val="3"/>
                    </w:numPr>
                    <w:shd w:val="clear" w:color="auto" w:fill="FFFFFF"/>
                    <w:spacing w:after="0" w:line="240" w:lineRule="auto"/>
                    <w:textAlignment w:val="top"/>
                    <w:outlineLvl w:val="2"/>
                    <w:rPr>
                      <w:rFonts w:eastAsia="Times New Roman" w:cs="Arial"/>
                      <w:i/>
                      <w:sz w:val="20"/>
                      <w:szCs w:val="20"/>
                    </w:rPr>
                  </w:pPr>
                  <w:r>
                    <w:rPr>
                      <w:rFonts w:eastAsia="Times New Roman" w:cs="Arial"/>
                      <w:i/>
                      <w:sz w:val="20"/>
                      <w:szCs w:val="20"/>
                    </w:rPr>
                    <w:t xml:space="preserve">Available at </w:t>
                  </w:r>
                  <w:hyperlink r:id="rId7" w:history="1">
                    <w:r w:rsidRPr="004F588C">
                      <w:rPr>
                        <w:rStyle w:val="Hyperlink"/>
                        <w:rFonts w:eastAsia="Times New Roman" w:cs="Arial"/>
                        <w:i/>
                        <w:color w:val="auto"/>
                        <w:sz w:val="20"/>
                        <w:szCs w:val="20"/>
                      </w:rPr>
                      <w:t>www.trafficsafetymarketing.gov/get-materials/distracted-driving/u-drive-u-text-u-pay/peak-enforcement-kit</w:t>
                    </w:r>
                    <w:r w:rsidR="00620D5C" w:rsidRPr="004F588C">
                      <w:rPr>
                        <w:rStyle w:val="Hyperlink"/>
                        <w:rFonts w:eastAsia="Times New Roman" w:cs="Arial"/>
                        <w:i/>
                        <w:color w:val="auto"/>
                        <w:sz w:val="20"/>
                        <w:szCs w:val="20"/>
                      </w:rPr>
                      <w:t xml:space="preserve"> </w:t>
                    </w:r>
                  </w:hyperlink>
                </w:p>
              </w:tc>
            </w:tr>
            <w:tr w:rsidR="00620D5C" w:rsidRPr="00186C90" w14:paraId="72F49F5C" w14:textId="77777777" w:rsidTr="00756FBC">
              <w:trPr>
                <w:trHeight w:val="290"/>
                <w:tblHeader/>
              </w:trPr>
              <w:tc>
                <w:tcPr>
                  <w:tcW w:w="52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</w:tcPr>
                <w:p w14:paraId="05909AA1" w14:textId="2BBBBC0B" w:rsidR="00620D5C" w:rsidRPr="00877320" w:rsidRDefault="00620D5C" w:rsidP="00620D5C">
                  <w:pPr>
                    <w:spacing w:after="0" w:line="240" w:lineRule="auto"/>
                    <w:rPr>
                      <w:rFonts w:eastAsia="Times New Roman" w:cs="Arial"/>
                      <w:b/>
                      <w:i/>
                      <w:sz w:val="20"/>
                      <w:szCs w:val="20"/>
                    </w:rPr>
                  </w:pPr>
                  <w:r w:rsidRPr="00877320">
                    <w:rPr>
                      <w:rFonts w:eastAsia="Times New Roman" w:cs="Arial"/>
                      <w:b/>
                      <w:i/>
                      <w:sz w:val="20"/>
                      <w:szCs w:val="20"/>
                    </w:rPr>
                    <w:t>High</w:t>
                  </w:r>
                  <w:r w:rsidR="000B2CC6">
                    <w:rPr>
                      <w:rFonts w:eastAsia="Times New Roman" w:cs="Arial"/>
                      <w:b/>
                      <w:i/>
                      <w:sz w:val="20"/>
                      <w:szCs w:val="20"/>
                    </w:rPr>
                    <w:t>-</w:t>
                  </w:r>
                  <w:r w:rsidRPr="00877320">
                    <w:rPr>
                      <w:rFonts w:eastAsia="Times New Roman" w:cs="Arial"/>
                      <w:b/>
                      <w:i/>
                      <w:sz w:val="20"/>
                      <w:szCs w:val="20"/>
                    </w:rPr>
                    <w:t>Visibility Enforcement Operation</w:t>
                  </w:r>
                </w:p>
              </w:tc>
              <w:tc>
                <w:tcPr>
                  <w:tcW w:w="51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</w:tcPr>
                <w:p w14:paraId="1788B781" w14:textId="131503BE" w:rsidR="00620D5C" w:rsidRPr="00877320" w:rsidRDefault="00620D5C" w:rsidP="00620D5C">
                  <w:pPr>
                    <w:spacing w:after="0" w:line="240" w:lineRule="auto"/>
                    <w:rPr>
                      <w:rFonts w:eastAsia="Times New Roman" w:cs="Arial"/>
                      <w:i/>
                      <w:sz w:val="20"/>
                      <w:szCs w:val="20"/>
                    </w:rPr>
                  </w:pPr>
                  <w:r w:rsidRPr="00877320">
                    <w:rPr>
                      <w:rFonts w:eastAsia="Times New Roman" w:cs="Arial"/>
                      <w:b/>
                      <w:i/>
                      <w:sz w:val="20"/>
                      <w:szCs w:val="20"/>
                    </w:rPr>
                    <w:t>Distracted Driving Resources</w:t>
                  </w:r>
                  <w:r w:rsidRPr="00877320">
                    <w:rPr>
                      <w:rFonts w:eastAsia="Times New Roman" w:cs="Arial"/>
                      <w:i/>
                      <w:sz w:val="20"/>
                      <w:szCs w:val="20"/>
                    </w:rPr>
                    <w:t xml:space="preserve"> </w:t>
                  </w:r>
                </w:p>
              </w:tc>
            </w:tr>
            <w:tr w:rsidR="00620D5C" w:rsidRPr="00186C90" w14:paraId="471E44A9" w14:textId="77777777" w:rsidTr="00756FBC">
              <w:trPr>
                <w:trHeight w:val="1610"/>
                <w:tblHeader/>
              </w:trPr>
              <w:tc>
                <w:tcPr>
                  <w:tcW w:w="52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D9281E9" w14:textId="77777777" w:rsidR="00620D5C" w:rsidRPr="00877320" w:rsidRDefault="00620D5C" w:rsidP="00620D5C">
                  <w:pPr>
                    <w:pStyle w:val="ListParagraph"/>
                    <w:numPr>
                      <w:ilvl w:val="0"/>
                      <w:numId w:val="3"/>
                    </w:numPr>
                    <w:spacing w:after="0" w:line="240" w:lineRule="auto"/>
                    <w:rPr>
                      <w:rFonts w:eastAsia="Times New Roman" w:cs="Arial"/>
                      <w:i/>
                      <w:sz w:val="20"/>
                      <w:szCs w:val="20"/>
                    </w:rPr>
                  </w:pPr>
                  <w:r w:rsidRPr="00877320">
                    <w:rPr>
                      <w:rFonts w:eastAsia="Times New Roman" w:cs="Arial"/>
                      <w:i/>
                      <w:sz w:val="20"/>
                      <w:szCs w:val="20"/>
                    </w:rPr>
                    <w:t xml:space="preserve">National Enforcement Initiative        </w:t>
                  </w:r>
                </w:p>
                <w:p w14:paraId="688E9A4A" w14:textId="3582E48F" w:rsidR="00620D5C" w:rsidRPr="00877320" w:rsidRDefault="00620D5C" w:rsidP="00620D5C">
                  <w:pPr>
                    <w:pStyle w:val="ListParagraph"/>
                    <w:numPr>
                      <w:ilvl w:val="1"/>
                      <w:numId w:val="3"/>
                    </w:numPr>
                    <w:spacing w:after="0" w:line="240" w:lineRule="auto"/>
                    <w:rPr>
                      <w:rFonts w:eastAsia="Times New Roman" w:cs="Arial"/>
                      <w:i/>
                      <w:sz w:val="20"/>
                      <w:szCs w:val="20"/>
                    </w:rPr>
                  </w:pPr>
                  <w:r w:rsidRPr="00877320">
                    <w:rPr>
                      <w:rFonts w:eastAsia="Times New Roman" w:cs="Arial"/>
                      <w:i/>
                      <w:sz w:val="20"/>
                      <w:szCs w:val="20"/>
                    </w:rPr>
                    <w:t>Connect to Disconnect (C2D) 4-hour enforcem</w:t>
                  </w:r>
                  <w:r w:rsidR="006B5A1E">
                    <w:rPr>
                      <w:rFonts w:eastAsia="Times New Roman" w:cs="Arial"/>
                      <w:i/>
                      <w:sz w:val="20"/>
                      <w:szCs w:val="20"/>
                    </w:rPr>
                    <w:t>ent initiative on April 9, 2020</w:t>
                  </w:r>
                  <w:r w:rsidR="002E6880">
                    <w:rPr>
                      <w:rFonts w:eastAsia="Times New Roman" w:cs="Arial"/>
                      <w:i/>
                      <w:sz w:val="20"/>
                      <w:szCs w:val="20"/>
                    </w:rPr>
                    <w:t>,</w:t>
                  </w:r>
                  <w:r w:rsidRPr="00877320">
                    <w:rPr>
                      <w:rFonts w:eastAsia="Times New Roman" w:cs="Arial"/>
                      <w:i/>
                      <w:sz w:val="20"/>
                      <w:szCs w:val="20"/>
                    </w:rPr>
                    <w:t xml:space="preserve"> to conduct a coordinate</w:t>
                  </w:r>
                  <w:r w:rsidR="002E6880">
                    <w:rPr>
                      <w:rFonts w:eastAsia="Times New Roman" w:cs="Arial"/>
                      <w:i/>
                      <w:sz w:val="20"/>
                      <w:szCs w:val="20"/>
                    </w:rPr>
                    <w:t>d</w:t>
                  </w:r>
                  <w:r w:rsidRPr="00877320">
                    <w:rPr>
                      <w:rFonts w:eastAsia="Times New Roman" w:cs="Arial"/>
                      <w:i/>
                      <w:sz w:val="20"/>
                      <w:szCs w:val="20"/>
                    </w:rPr>
                    <w:t xml:space="preserve"> enforcement operation with multiple agencies across the country                                     </w:t>
                  </w:r>
                </w:p>
                <w:p w14:paraId="41C1F022" w14:textId="1CF9BBD0" w:rsidR="00620D5C" w:rsidRPr="00877320" w:rsidRDefault="00620D5C" w:rsidP="00620D5C">
                  <w:pPr>
                    <w:pStyle w:val="ListParagraph"/>
                    <w:numPr>
                      <w:ilvl w:val="1"/>
                      <w:numId w:val="3"/>
                    </w:numPr>
                    <w:spacing w:after="0" w:line="240" w:lineRule="auto"/>
                    <w:rPr>
                      <w:rFonts w:eastAsia="Times New Roman" w:cs="Arial"/>
                      <w:i/>
                      <w:sz w:val="20"/>
                      <w:szCs w:val="20"/>
                    </w:rPr>
                  </w:pPr>
                  <w:r w:rsidRPr="00877320">
                    <w:rPr>
                      <w:rFonts w:eastAsia="Times New Roman" w:cs="Arial"/>
                      <w:i/>
                      <w:sz w:val="20"/>
                      <w:szCs w:val="20"/>
                    </w:rPr>
                    <w:t xml:space="preserve">Determine a specific </w:t>
                  </w:r>
                  <w:r w:rsidR="002E6880">
                    <w:rPr>
                      <w:rFonts w:eastAsia="Times New Roman" w:cs="Arial"/>
                      <w:i/>
                      <w:sz w:val="20"/>
                      <w:szCs w:val="20"/>
                    </w:rPr>
                    <w:t>t</w:t>
                  </w:r>
                  <w:r w:rsidRPr="00877320">
                    <w:rPr>
                      <w:rFonts w:eastAsia="Times New Roman" w:cs="Arial"/>
                      <w:i/>
                      <w:sz w:val="20"/>
                      <w:szCs w:val="20"/>
                    </w:rPr>
                    <w:t xml:space="preserve">ime of </w:t>
                  </w:r>
                  <w:r w:rsidR="002E6880">
                    <w:rPr>
                      <w:rFonts w:eastAsia="Times New Roman" w:cs="Arial"/>
                      <w:i/>
                      <w:sz w:val="20"/>
                      <w:szCs w:val="20"/>
                    </w:rPr>
                    <w:t>d</w:t>
                  </w:r>
                  <w:r w:rsidRPr="00877320">
                    <w:rPr>
                      <w:rFonts w:eastAsia="Times New Roman" w:cs="Arial"/>
                      <w:i/>
                      <w:sz w:val="20"/>
                      <w:szCs w:val="20"/>
                    </w:rPr>
                    <w:t>ay to conduct the enforcement operation</w:t>
                  </w:r>
                  <w:r w:rsidR="002E6880">
                    <w:rPr>
                      <w:rFonts w:eastAsia="Times New Roman" w:cs="Arial"/>
                      <w:i/>
                      <w:sz w:val="20"/>
                      <w:szCs w:val="20"/>
                    </w:rPr>
                    <w:t>.</w:t>
                  </w:r>
                  <w:r w:rsidRPr="00877320">
                    <w:rPr>
                      <w:rFonts w:eastAsia="Times New Roman" w:cs="Arial"/>
                      <w:i/>
                      <w:sz w:val="20"/>
                      <w:szCs w:val="20"/>
                    </w:rPr>
                    <w:t xml:space="preserve">                                               </w:t>
                  </w:r>
                </w:p>
                <w:p w14:paraId="48262DBB" w14:textId="77777777" w:rsidR="00620D5C" w:rsidRPr="00877320" w:rsidRDefault="00620D5C" w:rsidP="00620D5C">
                  <w:pPr>
                    <w:pStyle w:val="ListParagraph"/>
                    <w:numPr>
                      <w:ilvl w:val="1"/>
                      <w:numId w:val="3"/>
                    </w:numPr>
                    <w:spacing w:after="0" w:line="240" w:lineRule="auto"/>
                    <w:rPr>
                      <w:rFonts w:eastAsia="Times New Roman" w:cs="Arial"/>
                      <w:i/>
                      <w:sz w:val="20"/>
                      <w:szCs w:val="20"/>
                    </w:rPr>
                  </w:pPr>
                  <w:r w:rsidRPr="00877320">
                    <w:rPr>
                      <w:rFonts w:eastAsia="Times New Roman" w:cs="Arial"/>
                      <w:i/>
                      <w:sz w:val="20"/>
                      <w:szCs w:val="20"/>
                    </w:rPr>
                    <w:t>Capitalize on the effort and share the news via an earned media event or press release.</w:t>
                  </w:r>
                </w:p>
              </w:tc>
              <w:tc>
                <w:tcPr>
                  <w:tcW w:w="51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3E121CC" w14:textId="7CB5EC32" w:rsidR="00620D5C" w:rsidRPr="00877320" w:rsidRDefault="00E8166F" w:rsidP="00620D5C">
                  <w:pPr>
                    <w:shd w:val="clear" w:color="auto" w:fill="FFFFFF"/>
                    <w:spacing w:after="0" w:line="240" w:lineRule="auto"/>
                    <w:textAlignment w:val="top"/>
                    <w:outlineLvl w:val="2"/>
                    <w:rPr>
                      <w:rFonts w:eastAsia="Times New Roman" w:cs="Arial"/>
                      <w:i/>
                      <w:sz w:val="20"/>
                      <w:szCs w:val="20"/>
                    </w:rPr>
                  </w:pPr>
                  <w:r>
                    <w:rPr>
                      <w:rFonts w:eastAsia="Times New Roman" w:cs="Arial"/>
                      <w:i/>
                      <w:sz w:val="20"/>
                      <w:szCs w:val="20"/>
                    </w:rPr>
                    <w:t xml:space="preserve">Visit </w:t>
                  </w:r>
                  <w:r w:rsidR="00620D5C" w:rsidRPr="00877320">
                    <w:rPr>
                      <w:rFonts w:eastAsia="Times New Roman" w:cs="Arial"/>
                      <w:i/>
                      <w:sz w:val="20"/>
                      <w:szCs w:val="20"/>
                    </w:rPr>
                    <w:t>NH</w:t>
                  </w:r>
                  <w:r w:rsidR="00713C46" w:rsidRPr="00877320">
                    <w:rPr>
                      <w:rFonts w:eastAsia="Times New Roman" w:cs="Arial"/>
                      <w:i/>
                      <w:sz w:val="20"/>
                      <w:szCs w:val="20"/>
                    </w:rPr>
                    <w:t>TSA’s website for</w:t>
                  </w:r>
                  <w:r>
                    <w:rPr>
                      <w:rFonts w:eastAsia="Times New Roman" w:cs="Arial"/>
                      <w:i/>
                      <w:sz w:val="20"/>
                      <w:szCs w:val="20"/>
                    </w:rPr>
                    <w:t xml:space="preserve"> the latest</w:t>
                  </w:r>
                  <w:r w:rsidR="00713C46" w:rsidRPr="00877320">
                    <w:rPr>
                      <w:rFonts w:eastAsia="Times New Roman" w:cs="Arial"/>
                      <w:i/>
                      <w:sz w:val="20"/>
                      <w:szCs w:val="20"/>
                    </w:rPr>
                    <w:t xml:space="preserve"> statistics, laws, </w:t>
                  </w:r>
                  <w:r>
                    <w:rPr>
                      <w:rFonts w:eastAsia="Times New Roman" w:cs="Arial"/>
                      <w:i/>
                      <w:sz w:val="20"/>
                      <w:szCs w:val="20"/>
                    </w:rPr>
                    <w:t>and research reports on distracted driving.</w:t>
                  </w:r>
                </w:p>
                <w:p w14:paraId="4FC8FFFA" w14:textId="35F1B24E" w:rsidR="006B5A1E" w:rsidRPr="004F588C" w:rsidRDefault="00585385" w:rsidP="00620D5C">
                  <w:pPr>
                    <w:shd w:val="clear" w:color="auto" w:fill="FFFFFF"/>
                    <w:spacing w:after="0" w:line="240" w:lineRule="auto"/>
                    <w:textAlignment w:val="top"/>
                    <w:outlineLvl w:val="2"/>
                    <w:rPr>
                      <w:rStyle w:val="Hyperlink"/>
                      <w:rFonts w:cs="Arial"/>
                      <w:i/>
                      <w:color w:val="auto"/>
                      <w:sz w:val="16"/>
                      <w:szCs w:val="20"/>
                    </w:rPr>
                  </w:pPr>
                  <w:hyperlink r:id="rId8" w:history="1">
                    <w:r w:rsidR="00620D5C" w:rsidRPr="004F588C">
                      <w:rPr>
                        <w:rStyle w:val="Hyperlink"/>
                        <w:color w:val="auto"/>
                        <w:sz w:val="18"/>
                      </w:rPr>
                      <w:t>www.nhtsa.gov/risky-driving/distracted-driving</w:t>
                    </w:r>
                  </w:hyperlink>
                </w:p>
                <w:p w14:paraId="7EDA60C7" w14:textId="79871F4F" w:rsidR="00620D5C" w:rsidRPr="00877320" w:rsidRDefault="00620D5C" w:rsidP="00620D5C">
                  <w:pPr>
                    <w:shd w:val="clear" w:color="auto" w:fill="FFFFFF"/>
                    <w:spacing w:after="0" w:line="240" w:lineRule="auto"/>
                    <w:textAlignment w:val="top"/>
                    <w:outlineLvl w:val="2"/>
                    <w:rPr>
                      <w:rFonts w:eastAsia="Times New Roman" w:cs="Arial"/>
                      <w:i/>
                      <w:sz w:val="20"/>
                      <w:szCs w:val="20"/>
                    </w:rPr>
                  </w:pPr>
                  <w:r w:rsidRPr="00877320">
                    <w:rPr>
                      <w:rFonts w:cs="Arial"/>
                      <w:i/>
                      <w:sz w:val="20"/>
                      <w:szCs w:val="20"/>
                    </w:rPr>
                    <w:t xml:space="preserve"> </w:t>
                  </w:r>
                </w:p>
                <w:p w14:paraId="1ABFB20C" w14:textId="77777777" w:rsidR="00620D5C" w:rsidRPr="00877320" w:rsidRDefault="00620D5C" w:rsidP="00620D5C">
                  <w:pPr>
                    <w:shd w:val="clear" w:color="auto" w:fill="FFFFFF"/>
                    <w:spacing w:after="0" w:line="240" w:lineRule="auto"/>
                    <w:textAlignment w:val="top"/>
                    <w:outlineLvl w:val="2"/>
                    <w:rPr>
                      <w:rFonts w:eastAsia="Times New Roman" w:cs="Arial"/>
                      <w:i/>
                      <w:sz w:val="20"/>
                      <w:szCs w:val="20"/>
                    </w:rPr>
                  </w:pPr>
                </w:p>
              </w:tc>
            </w:tr>
          </w:tbl>
          <w:p w14:paraId="6F3CDA1D" w14:textId="77777777" w:rsidR="00620D5C" w:rsidRPr="00186C90" w:rsidRDefault="00620D5C" w:rsidP="00F73317">
            <w:pPr>
              <w:pStyle w:val="TipText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</w:p>
        </w:tc>
      </w:tr>
    </w:tbl>
    <w:p w14:paraId="6A8D6571" w14:textId="77777777" w:rsidR="004D1E07" w:rsidRPr="00186C90" w:rsidRDefault="00585385">
      <w:pPr>
        <w:rPr>
          <w:sz w:val="24"/>
          <w:szCs w:val="24"/>
        </w:rPr>
      </w:pPr>
    </w:p>
    <w:p w14:paraId="4D799E61" w14:textId="160791F4" w:rsidR="00981191" w:rsidRPr="00186C90" w:rsidRDefault="00DA309D">
      <w:pPr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76F251" wp14:editId="1ECFCED6">
                <wp:simplePos x="0" y="0"/>
                <wp:positionH relativeFrom="margin">
                  <wp:align>right</wp:align>
                </wp:positionH>
                <wp:positionV relativeFrom="paragraph">
                  <wp:posOffset>1123315</wp:posOffset>
                </wp:positionV>
                <wp:extent cx="942975" cy="219075"/>
                <wp:effectExtent l="0" t="0" r="9525" b="952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2975" cy="219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CA5219E" w14:textId="45E326F9" w:rsidR="00DA309D" w:rsidRPr="005A280B" w:rsidRDefault="00DA309D" w:rsidP="00DA309D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B76F25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3.05pt;margin-top:88.45pt;width:74.25pt;height:17.2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" fillcolor="white [3201]" stroked="f" strokeweight=".5pt">
                <v:textbox>
                  <w:txbxContent>
                    <w:p w14:paraId="6CA5219E" w14:textId="45E326F9" w:rsidR="00DA309D" w:rsidRPr="005A280B" w:rsidRDefault="00DA309D" w:rsidP="00DA309D">
                      <w:pPr>
                        <w:rPr>
                          <w:sz w:val="12"/>
                          <w:szCs w:val="1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981191" w:rsidRPr="00186C90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4A5E6D" w14:textId="77777777" w:rsidR="00585385" w:rsidRDefault="00585385" w:rsidP="00DA309D">
      <w:pPr>
        <w:spacing w:after="0" w:line="240" w:lineRule="auto"/>
      </w:pPr>
      <w:r>
        <w:separator/>
      </w:r>
    </w:p>
  </w:endnote>
  <w:endnote w:type="continuationSeparator" w:id="0">
    <w:p w14:paraId="0573B54D" w14:textId="77777777" w:rsidR="00585385" w:rsidRDefault="00585385" w:rsidP="00DA30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useo Sans 500">
    <w:altName w:val="Museo Sans 500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useo Slab 900">
    <w:altName w:val="Museo Slab 900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63AA514" w14:textId="77777777" w:rsidR="00585385" w:rsidRDefault="00585385" w:rsidP="00DA309D">
      <w:pPr>
        <w:spacing w:after="0" w:line="240" w:lineRule="auto"/>
      </w:pPr>
      <w:r>
        <w:separator/>
      </w:r>
    </w:p>
  </w:footnote>
  <w:footnote w:type="continuationSeparator" w:id="0">
    <w:p w14:paraId="64780465" w14:textId="77777777" w:rsidR="00585385" w:rsidRDefault="00585385" w:rsidP="00DA30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06DD69" w14:textId="7C1CE79B" w:rsidR="00DA309D" w:rsidRDefault="00DA309D" w:rsidP="00DA309D">
    <w:pPr>
      <w:pStyle w:val="Header"/>
      <w:jc w:val="center"/>
    </w:pPr>
    <w:r>
      <w:rPr>
        <w:noProof/>
      </w:rPr>
      <w:drawing>
        <wp:inline distT="0" distB="0" distL="0" distR="0" wp14:anchorId="7BEE14B9" wp14:editId="779E014D">
          <wp:extent cx="2209800" cy="1157514"/>
          <wp:effectExtent l="0" t="0" r="0" b="5080"/>
          <wp:docPr id="1" name="Picture 1" descr="U Drive. U Text. U Pay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UDrive_H_RG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19367" cy="11625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7E04C5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BD582D"/>
    <w:multiLevelType w:val="hybridMultilevel"/>
    <w:tmpl w:val="E36C5F02"/>
    <w:lvl w:ilvl="0" w:tplc="E6640BB8">
      <w:start w:val="1"/>
      <w:numFmt w:val="decimal"/>
      <w:pStyle w:val="Heading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D03400"/>
    <w:multiLevelType w:val="hybridMultilevel"/>
    <w:tmpl w:val="3A02D1C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26373A0"/>
    <w:multiLevelType w:val="hybridMultilevel"/>
    <w:tmpl w:val="3134ECD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EAB0573"/>
    <w:multiLevelType w:val="hybridMultilevel"/>
    <w:tmpl w:val="6D96B2C4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1191"/>
    <w:rsid w:val="000B2CC6"/>
    <w:rsid w:val="000E13CE"/>
    <w:rsid w:val="00186C90"/>
    <w:rsid w:val="002E6880"/>
    <w:rsid w:val="003D2169"/>
    <w:rsid w:val="00480A54"/>
    <w:rsid w:val="004D7ECC"/>
    <w:rsid w:val="004F588C"/>
    <w:rsid w:val="00585385"/>
    <w:rsid w:val="005A35E4"/>
    <w:rsid w:val="00620D5C"/>
    <w:rsid w:val="00637781"/>
    <w:rsid w:val="006A66C0"/>
    <w:rsid w:val="006B5A1E"/>
    <w:rsid w:val="00713C46"/>
    <w:rsid w:val="00756FBC"/>
    <w:rsid w:val="0078127B"/>
    <w:rsid w:val="007C5319"/>
    <w:rsid w:val="007E168A"/>
    <w:rsid w:val="00811213"/>
    <w:rsid w:val="00877320"/>
    <w:rsid w:val="00917179"/>
    <w:rsid w:val="00981191"/>
    <w:rsid w:val="009E2280"/>
    <w:rsid w:val="00A63FE1"/>
    <w:rsid w:val="00B35BC6"/>
    <w:rsid w:val="00B64A96"/>
    <w:rsid w:val="00BC6746"/>
    <w:rsid w:val="00BD23AB"/>
    <w:rsid w:val="00BD4365"/>
    <w:rsid w:val="00C62595"/>
    <w:rsid w:val="00CA1946"/>
    <w:rsid w:val="00CA6896"/>
    <w:rsid w:val="00DA309D"/>
    <w:rsid w:val="00E71DA8"/>
    <w:rsid w:val="00E8166F"/>
    <w:rsid w:val="00F4303B"/>
    <w:rsid w:val="00F46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484B8C"/>
  <w15:chartTrackingRefBased/>
  <w15:docId w15:val="{ADFD897E-2E92-4DD3-A504-7D98C38F4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81191"/>
    <w:pPr>
      <w:keepNext/>
      <w:keepLines/>
      <w:numPr>
        <w:numId w:val="1"/>
      </w:numPr>
      <w:spacing w:before="360" w:after="120" w:line="240" w:lineRule="auto"/>
      <w:outlineLvl w:val="1"/>
    </w:pPr>
    <w:rPr>
      <w:b/>
      <w:bCs/>
      <w:color w:val="365F91" w:themeColor="accent1" w:themeShade="BF"/>
      <w:sz w:val="24"/>
      <w:szCs w:val="18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981191"/>
    <w:rPr>
      <w:b/>
      <w:bCs/>
      <w:color w:val="365F91" w:themeColor="accent1" w:themeShade="BF"/>
      <w:sz w:val="24"/>
      <w:szCs w:val="18"/>
      <w:lang w:eastAsia="ja-JP"/>
    </w:rPr>
  </w:style>
  <w:style w:type="table" w:customStyle="1" w:styleId="TipTable">
    <w:name w:val="Tip Table"/>
    <w:basedOn w:val="TableNormal"/>
    <w:uiPriority w:val="99"/>
    <w:rsid w:val="00981191"/>
    <w:pPr>
      <w:spacing w:after="0" w:line="240" w:lineRule="auto"/>
    </w:pPr>
    <w:rPr>
      <w:color w:val="404040" w:themeColor="text1" w:themeTint="BF"/>
      <w:sz w:val="18"/>
      <w:szCs w:val="18"/>
      <w:lang w:eastAsia="ja-JP"/>
    </w:rPr>
    <w:tblPr>
      <w:tblCellMar>
        <w:top w:w="144" w:type="dxa"/>
        <w:left w:w="0" w:type="dxa"/>
        <w:right w:w="0" w:type="dxa"/>
      </w:tblCellMar>
    </w:tblPr>
    <w:tcPr>
      <w:shd w:val="clear" w:color="auto" w:fill="DBE5F1" w:themeFill="accent1" w:themeFillTint="33"/>
    </w:tcPr>
    <w:tblStylePr w:type="firstCol">
      <w:pPr>
        <w:wordWrap/>
        <w:jc w:val="center"/>
      </w:pPr>
    </w:tblStylePr>
  </w:style>
  <w:style w:type="paragraph" w:styleId="NoSpacing">
    <w:name w:val="No Spacing"/>
    <w:uiPriority w:val="1"/>
    <w:qFormat/>
    <w:rsid w:val="00981191"/>
    <w:pPr>
      <w:spacing w:after="0" w:line="240" w:lineRule="auto"/>
    </w:pPr>
  </w:style>
  <w:style w:type="paragraph" w:customStyle="1" w:styleId="Default">
    <w:name w:val="Default"/>
    <w:rsid w:val="00981191"/>
    <w:pPr>
      <w:autoSpaceDE w:val="0"/>
      <w:autoSpaceDN w:val="0"/>
      <w:adjustRightInd w:val="0"/>
      <w:spacing w:after="0" w:line="240" w:lineRule="auto"/>
    </w:pPr>
    <w:rPr>
      <w:rFonts w:ascii="Museo Sans 500" w:hAnsi="Museo Sans 500" w:cs="Museo Sans 500"/>
      <w:color w:val="000000"/>
      <w:sz w:val="24"/>
      <w:szCs w:val="24"/>
    </w:rPr>
  </w:style>
  <w:style w:type="paragraph" w:customStyle="1" w:styleId="TipText">
    <w:name w:val="Tip Text"/>
    <w:basedOn w:val="Normal"/>
    <w:uiPriority w:val="19"/>
    <w:rsid w:val="00B35BC6"/>
    <w:pPr>
      <w:spacing w:after="160" w:line="264" w:lineRule="auto"/>
      <w:ind w:right="576"/>
    </w:pPr>
    <w:rPr>
      <w:i/>
      <w:iCs/>
      <w:color w:val="595959" w:themeColor="text1" w:themeTint="A6"/>
      <w:sz w:val="16"/>
      <w:szCs w:val="18"/>
      <w:lang w:eastAsia="ja-JP"/>
    </w:rPr>
  </w:style>
  <w:style w:type="character" w:styleId="Hyperlink">
    <w:name w:val="Hyperlink"/>
    <w:basedOn w:val="DefaultParagraphFont"/>
    <w:uiPriority w:val="99"/>
    <w:unhideWhenUsed/>
    <w:rsid w:val="00B35BC6"/>
    <w:rPr>
      <w:color w:val="E36C0A" w:themeColor="accent6" w:themeShade="BF"/>
      <w:u w:val="single"/>
    </w:rPr>
  </w:style>
  <w:style w:type="paragraph" w:styleId="ListParagraph">
    <w:name w:val="List Paragraph"/>
    <w:basedOn w:val="Normal"/>
    <w:uiPriority w:val="34"/>
    <w:qFormat/>
    <w:rsid w:val="00B35BC6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B35BC6"/>
    <w:rPr>
      <w:b/>
      <w:bCs/>
    </w:rPr>
  </w:style>
  <w:style w:type="paragraph" w:styleId="NormalWeb">
    <w:name w:val="Normal (Web)"/>
    <w:basedOn w:val="Normal"/>
    <w:uiPriority w:val="99"/>
    <w:unhideWhenUsed/>
    <w:rsid w:val="00B35BC6"/>
    <w:pPr>
      <w:spacing w:after="150" w:line="375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BD4365"/>
    <w:pPr>
      <w:spacing w:line="261" w:lineRule="atLeast"/>
    </w:pPr>
    <w:rPr>
      <w:rFonts w:ascii="Museo Slab 900" w:hAnsi="Museo Slab 900" w:cstheme="minorBidi"/>
      <w:color w:val="auto"/>
    </w:rPr>
  </w:style>
  <w:style w:type="character" w:customStyle="1" w:styleId="A3">
    <w:name w:val="A3"/>
    <w:uiPriority w:val="99"/>
    <w:rsid w:val="00BD4365"/>
    <w:rPr>
      <w:rFonts w:cs="Museo Slab 900"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A68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6896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B2CC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CC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CC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CC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B2CC6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DA30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A309D"/>
  </w:style>
  <w:style w:type="paragraph" w:styleId="Footer">
    <w:name w:val="footer"/>
    <w:basedOn w:val="Normal"/>
    <w:link w:val="FooterChar"/>
    <w:uiPriority w:val="99"/>
    <w:unhideWhenUsed/>
    <w:rsid w:val="00DA30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A30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maryf.jones\AppData\Local\Microsoft\Windows\Temporary%20Internet%20Files\Content.Outlook\3WX661OS\www.nhtsa.gov\risky-driving\distracted-driving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trafficsafetymarketing.gov/get-materials/distracted-driving/u-drive-u-text-u-pay/peak-enforcement-k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389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DOT</Company>
  <LinksUpToDate>false</LinksUpToDate>
  <CharactersWithSpaces>2607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Millen, Lori (NHTSA)</dc:creator>
  <cp:keywords/>
  <dc:description/>
  <cp:lastModifiedBy>Tara Casanova Powell</cp:lastModifiedBy>
  <cp:revision>2</cp:revision>
  <dcterms:created xsi:type="dcterms:W3CDTF">2020-03-04T21:12:00Z</dcterms:created>
  <dcterms:modified xsi:type="dcterms:W3CDTF">2020-03-04T21:12:00Z</dcterms:modified>
</cp:coreProperties>
</file>