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D1DF3" w14:textId="77777777" w:rsidR="000C0C39" w:rsidRDefault="000C0C39" w:rsidP="000C0C39">
      <w:pPr>
        <w:pStyle w:val="NoSpacing"/>
        <w:rPr>
          <w:rFonts w:ascii="Rockwell" w:hAnsi="Rockwell"/>
          <w:b/>
        </w:rPr>
      </w:pPr>
      <w:bookmarkStart w:id="0" w:name="_GoBack"/>
      <w:bookmarkEnd w:id="0"/>
      <w:r w:rsidRPr="000C0C39">
        <w:rPr>
          <w:rFonts w:ascii="Rockwell" w:hAnsi="Rockwell"/>
          <w:b/>
        </w:rPr>
        <w:t xml:space="preserve">CAMPAÑA DE CUMPLIMIENTO DE 2019 DE </w:t>
      </w:r>
    </w:p>
    <w:p w14:paraId="2E90F478" w14:textId="242B1F51" w:rsidR="000C0C39" w:rsidRPr="000C0C39" w:rsidRDefault="000C0C39" w:rsidP="000C0C39">
      <w:pPr>
        <w:pStyle w:val="NoSpacing"/>
        <w:rPr>
          <w:rFonts w:ascii="Rockwell" w:hAnsi="Rockwell"/>
          <w:b/>
        </w:rPr>
      </w:pPr>
      <w:r w:rsidRPr="000C0C39">
        <w:rPr>
          <w:rFonts w:ascii="Rockwell" w:hAnsi="Rockwell"/>
          <w:b/>
        </w:rPr>
        <w:t>PREVENIR LAS DISTRACCIONES AL MANEJAR</w:t>
      </w:r>
    </w:p>
    <w:p w14:paraId="55C50CD4" w14:textId="09FF59F7" w:rsidR="00A66AB8" w:rsidRDefault="000C0C39" w:rsidP="000C0C39">
      <w:pPr>
        <w:pStyle w:val="NoSpacing"/>
        <w:rPr>
          <w:rFonts w:ascii="Rockwell" w:hAnsi="Rockwell"/>
          <w:b/>
        </w:rPr>
      </w:pPr>
      <w:r w:rsidRPr="000C0C39">
        <w:rPr>
          <w:rFonts w:ascii="Rockwell" w:hAnsi="Rockwell"/>
          <w:b/>
        </w:rPr>
        <w:t>MUESTRA DE TEMAS DE DISCUSIÓN</w:t>
      </w:r>
      <w:r>
        <w:rPr>
          <w:rFonts w:ascii="Rockwell" w:hAnsi="Rockwell"/>
          <w:b/>
        </w:rPr>
        <w:t xml:space="preserve"> </w:t>
      </w:r>
    </w:p>
    <w:p w14:paraId="038A07D2" w14:textId="77777777" w:rsidR="00A66AB8" w:rsidRDefault="00A66AB8" w:rsidP="00A66AB8">
      <w:pPr>
        <w:pStyle w:val="NoSpacing"/>
        <w:rPr>
          <w:rFonts w:ascii="Rockwell" w:hAnsi="Rockwell"/>
          <w:b/>
        </w:rPr>
      </w:pPr>
    </w:p>
    <w:p w14:paraId="52CB205C" w14:textId="5B869A61" w:rsidR="000C0C39" w:rsidRPr="000C0C39" w:rsidRDefault="000C0C39" w:rsidP="000C0C39">
      <w:pPr>
        <w:pStyle w:val="NoSpacing"/>
        <w:jc w:val="center"/>
        <w:rPr>
          <w:rFonts w:ascii="Rockwell" w:hAnsi="Rockwell"/>
          <w:b/>
          <w:sz w:val="28"/>
        </w:rPr>
      </w:pPr>
      <w:r>
        <w:rPr>
          <w:rFonts w:ascii="Rockwell" w:hAnsi="Rockwell"/>
          <w:b/>
          <w:sz w:val="28"/>
        </w:rPr>
        <w:t xml:space="preserve">Ignora tu Teléfono </w:t>
      </w:r>
      <w:r w:rsidRPr="000C0C39">
        <w:rPr>
          <w:rFonts w:ascii="Rockwell" w:hAnsi="Rockwell"/>
          <w:b/>
          <w:sz w:val="28"/>
        </w:rPr>
        <w:t>o Prepárate para Pagar</w:t>
      </w:r>
    </w:p>
    <w:p w14:paraId="7158C0E8" w14:textId="55A55B50" w:rsidR="00A66AB8" w:rsidRPr="000C0C39" w:rsidRDefault="000C0C39" w:rsidP="000C0C39">
      <w:pPr>
        <w:pStyle w:val="NoSpacing"/>
        <w:jc w:val="center"/>
        <w:rPr>
          <w:rFonts w:ascii="Rockwell" w:hAnsi="Rockwell"/>
          <w:b/>
          <w:i/>
          <w:sz w:val="28"/>
        </w:rPr>
      </w:pPr>
      <w:r w:rsidRPr="000C0C39">
        <w:rPr>
          <w:rFonts w:ascii="Rockwell" w:hAnsi="Rockwell"/>
          <w:b/>
          <w:i/>
          <w:sz w:val="28"/>
        </w:rPr>
        <w:t xml:space="preserve">Manejar y Textear – la Vas a Pagar. </w:t>
      </w:r>
    </w:p>
    <w:p w14:paraId="74ED6CF4" w14:textId="77777777" w:rsidR="00A66AB8" w:rsidRDefault="00A66AB8" w:rsidP="00A66AB8">
      <w:pPr>
        <w:pStyle w:val="Heading3"/>
        <w:spacing w:after="200"/>
        <w:rPr>
          <w:b w:val="0"/>
        </w:rPr>
      </w:pPr>
    </w:p>
    <w:p w14:paraId="2202FFE3" w14:textId="5D463EDB" w:rsidR="00D914AC" w:rsidRDefault="000C0C39">
      <w:pPr>
        <w:pStyle w:val="Heading3"/>
        <w:tabs>
          <w:tab w:val="left" w:pos="810"/>
          <w:tab w:val="left" w:pos="900"/>
        </w:tabs>
        <w:rPr>
          <w:b w:val="0"/>
          <w:bCs w:val="0"/>
        </w:rPr>
      </w:pPr>
      <w:r w:rsidRPr="000C0C39">
        <w:rPr>
          <w:b w:val="0"/>
          <w:bCs w:val="0"/>
        </w:rPr>
        <w:t xml:space="preserve">La distracción al manejar se ha convertido en una epidemia nacional—pone en peligro a los pasajeros, ocupantes de vehículos adyacentes, motociclistas y ciclistas y peatones cercanos. Aunque generalmente pensamos que las distracciones al manejar consisten en textear o hablar por teléfono celular, puede tomar muchas otras formas: ajustar la estación de radio, aplicar maquillaje, comer, conversar con los otros pasajeros o tomar un sorbo de una bebida puede distraer al conductor de la tarea esencial de manejar de forma segura. Textear se ha convertido en una de las formas más comunes y generalizadas de la distracción al manejar, y demasiados conductores están sucumbiendo a este hábito fatal—y a menudo ilegal. Abril es el Mes de Concienciación sobre la Distracción al Manejar, y </w:t>
      </w:r>
      <w:r w:rsidRPr="000C0C39">
        <w:rPr>
          <w:bCs w:val="0"/>
        </w:rPr>
        <w:t>[Funcionario Público Local]</w:t>
      </w:r>
      <w:r w:rsidRPr="000C0C39">
        <w:rPr>
          <w:b w:val="0"/>
          <w:bCs w:val="0"/>
        </w:rPr>
        <w:t xml:space="preserve"> quiere ayudar a difundir la palabra que </w:t>
      </w:r>
      <w:r w:rsidRPr="000C0C39">
        <w:rPr>
          <w:bCs w:val="0"/>
        </w:rPr>
        <w:t>[Organismo Policial Estatal/Local]</w:t>
      </w:r>
      <w:r w:rsidRPr="000C0C39">
        <w:rPr>
          <w:b w:val="0"/>
          <w:bCs w:val="0"/>
        </w:rPr>
        <w:t xml:space="preserve"> se unirá con la Administración Nacional de Seguridad del Tráfico en las Carreteras (NHTSA, por sus siglas en inglés) del Departamento de Transporte de EE.UU. para intensificar el cumplimiento y sorprender a los conductores distraídos desde el 11 al 15 de abril de 2019 como parte de la campaña nacional de alta visibilidad para hacer cumplir las leyes sobre la distracción al manejar, </w:t>
      </w:r>
      <w:r w:rsidRPr="000C0C39">
        <w:rPr>
          <w:b w:val="0"/>
          <w:bCs w:val="0"/>
          <w:i/>
        </w:rPr>
        <w:t>Manejar y Textear – la Vas a Pagar</w:t>
      </w:r>
      <w:r w:rsidRPr="000C0C39">
        <w:rPr>
          <w:b w:val="0"/>
          <w:bCs w:val="0"/>
        </w:rPr>
        <w:t>. Aprende más sobre las estadísti</w:t>
      </w:r>
      <w:r>
        <w:rPr>
          <w:b w:val="0"/>
          <w:bCs w:val="0"/>
        </w:rPr>
        <w:t>cas de esta tendencia peligrosa</w:t>
      </w:r>
      <w:r w:rsidR="00454875">
        <w:rPr>
          <w:b w:val="0"/>
          <w:bCs w:val="0"/>
        </w:rPr>
        <w:t>.</w:t>
      </w:r>
      <w:r>
        <w:rPr>
          <w:b w:val="0"/>
          <w:bCs w:val="0"/>
        </w:rPr>
        <w:t xml:space="preserve"> </w:t>
      </w:r>
    </w:p>
    <w:p w14:paraId="07845301" w14:textId="77777777" w:rsidR="000C0C39" w:rsidRPr="000C0C39" w:rsidRDefault="000C0C39" w:rsidP="000C0C39"/>
    <w:p w14:paraId="13349C1E" w14:textId="6906CF42" w:rsidR="00A66AB8" w:rsidRPr="00A66AB8" w:rsidRDefault="000C0C39" w:rsidP="00A66AB8">
      <w:pPr>
        <w:pStyle w:val="Heading3"/>
        <w:tabs>
          <w:tab w:val="left" w:pos="810"/>
          <w:tab w:val="left" w:pos="900"/>
        </w:tabs>
      </w:pPr>
      <w:r w:rsidRPr="000C0C39">
        <w:t>Estadísticas Aterradoras</w:t>
      </w:r>
      <w:r>
        <w:t xml:space="preserve"> </w:t>
      </w:r>
    </w:p>
    <w:p w14:paraId="6455EC29" w14:textId="7BD2994E" w:rsidR="00C02751" w:rsidRPr="00C02751" w:rsidRDefault="000C0C39" w:rsidP="000C0C39">
      <w:pPr>
        <w:pStyle w:val="ListParagraph"/>
        <w:numPr>
          <w:ilvl w:val="0"/>
          <w:numId w:val="2"/>
        </w:numPr>
        <w:rPr>
          <w:rFonts w:ascii="Calibri" w:eastAsia="Times New Roman" w:hAnsi="Calibri"/>
        </w:rPr>
      </w:pPr>
      <w:r w:rsidRPr="000C0C39">
        <w:rPr>
          <w:rFonts w:eastAsia="Times New Roman"/>
        </w:rPr>
        <w:t>Entre 2012 y 2017, casi 20,000 personas murieron en choques que involu</w:t>
      </w:r>
      <w:r>
        <w:rPr>
          <w:rFonts w:eastAsia="Times New Roman"/>
        </w:rPr>
        <w:t>craron a un conductor distraído</w:t>
      </w:r>
      <w:r w:rsidR="00C02751">
        <w:rPr>
          <w:rFonts w:eastAsia="Times New Roman"/>
        </w:rPr>
        <w:t>.</w:t>
      </w:r>
    </w:p>
    <w:p w14:paraId="10625E3F" w14:textId="5EF6F9C4" w:rsidR="00A66AB8" w:rsidRPr="008052AA" w:rsidRDefault="000C0C39" w:rsidP="000C0C39">
      <w:pPr>
        <w:pStyle w:val="ListParagraph"/>
        <w:numPr>
          <w:ilvl w:val="0"/>
          <w:numId w:val="2"/>
        </w:numPr>
      </w:pPr>
      <w:r w:rsidRPr="000C0C39">
        <w:t>Según NHTSA, 3,166 personas murieron en 2017 en choques automovilísticos que involucraron a conductores distraídos. Si bien esto refleja una disminución del 9% de 2016 a 2017, todavía hay mucho trabajo por hacer. En los últimos 6 años, el 9.5% de todos los choques fatales involucraron a un conductor distraído</w:t>
      </w:r>
      <w:r w:rsidR="002507AC" w:rsidRPr="008052AA">
        <w:t>.</w:t>
      </w:r>
      <w:r w:rsidR="00A66AB8" w:rsidRPr="008052AA">
        <w:t xml:space="preserve"> </w:t>
      </w:r>
    </w:p>
    <w:p w14:paraId="28C64711" w14:textId="78417E35" w:rsidR="00C27BD3" w:rsidRPr="008052AA" w:rsidRDefault="000C0C39" w:rsidP="000C0C39">
      <w:pPr>
        <w:pStyle w:val="ListParagraph"/>
        <w:numPr>
          <w:ilvl w:val="0"/>
          <w:numId w:val="2"/>
        </w:numPr>
        <w:rPr>
          <w:rFonts w:ascii="Calibri" w:hAnsi="Calibri"/>
        </w:rPr>
      </w:pPr>
      <w:r w:rsidRPr="000C0C39">
        <w:t>Textear mientras manejar se ha convertido en una tendencia especialmente problemática entre los conductores más jóvenes. De hecho, en 2017, el 8% de las personas que murieron en choques relacionados con los conductores adolescentes (15-19 años) murieron cuando los adolescentes estaban distraídos al momento de los choques</w:t>
      </w:r>
      <w:r w:rsidR="00C27BD3" w:rsidRPr="008052AA">
        <w:t>.</w:t>
      </w:r>
    </w:p>
    <w:p w14:paraId="59A12925" w14:textId="3E9B03B1" w:rsidR="00A66AB8" w:rsidRPr="008052AA" w:rsidRDefault="000C0C39" w:rsidP="000C0C39">
      <w:pPr>
        <w:pStyle w:val="ListParagraph"/>
        <w:numPr>
          <w:ilvl w:val="0"/>
          <w:numId w:val="2"/>
        </w:numPr>
      </w:pPr>
      <w:r w:rsidRPr="000C0C39">
        <w:t>Según NHTSA, se ha observado que, desde 2007, los conductores jóvenes entre 16 y 24 años de edad usan dispositivos electrónicos de mano mientras manejan en tasas más altas que los conductores mayores</w:t>
      </w:r>
      <w:r w:rsidR="00A66AB8" w:rsidRPr="008052AA">
        <w:t xml:space="preserve">. </w:t>
      </w:r>
    </w:p>
    <w:p w14:paraId="409D6B63" w14:textId="442005EC" w:rsidR="00C02751" w:rsidRPr="008052AA" w:rsidRDefault="000C0C39" w:rsidP="000C0C39">
      <w:pPr>
        <w:pStyle w:val="ListParagraph"/>
        <w:numPr>
          <w:ilvl w:val="0"/>
          <w:numId w:val="2"/>
        </w:numPr>
      </w:pPr>
      <w:r w:rsidRPr="000C0C39">
        <w:lastRenderedPageBreak/>
        <w:t>Cada año desde 2012, las conductoras con teléfonos celulares han sido más propensas a estar involucradas en choques fatales por causa de la distracción al manejar, en comparación con los conductores</w:t>
      </w:r>
      <w:r w:rsidR="00A66AB8" w:rsidRPr="008052AA">
        <w:t>.</w:t>
      </w:r>
    </w:p>
    <w:p w14:paraId="0FF5417F" w14:textId="113CC906" w:rsidR="00A66AB8" w:rsidRPr="00A66AB8" w:rsidRDefault="000C0C39" w:rsidP="00745428">
      <w:pPr>
        <w:pStyle w:val="Heading3"/>
        <w:tabs>
          <w:tab w:val="left" w:pos="720"/>
          <w:tab w:val="left" w:pos="1080"/>
        </w:tabs>
      </w:pPr>
      <w:r w:rsidRPr="000C0C39">
        <w:rPr>
          <w:bCs w:val="0"/>
        </w:rPr>
        <w:t>Consejos de Seguridad para Manejar</w:t>
      </w:r>
      <w:r>
        <w:rPr>
          <w:bCs w:val="0"/>
        </w:rPr>
        <w:t xml:space="preserve"> </w:t>
      </w:r>
    </w:p>
    <w:p w14:paraId="4EDE61AE" w14:textId="338D14EB" w:rsidR="00A66AB8" w:rsidRDefault="000C0C39" w:rsidP="000C0C39">
      <w:pPr>
        <w:pStyle w:val="ListParagraph"/>
        <w:numPr>
          <w:ilvl w:val="0"/>
          <w:numId w:val="3"/>
        </w:numPr>
      </w:pPr>
      <w:r w:rsidRPr="000C0C39">
        <w:t>Si estás esperando un mensaje de texto o tienes que enviar uno, detente y estaciona tu vehículo en un lugar seguro. Una vez que estés fuera del peligro y estacionado, es seguro enviar un mensaje de texto</w:t>
      </w:r>
      <w:r w:rsidR="00A66AB8">
        <w:t>.</w:t>
      </w:r>
    </w:p>
    <w:p w14:paraId="4456210F" w14:textId="55F7C309" w:rsidR="00A66AB8" w:rsidRDefault="000C0C39" w:rsidP="000C0C39">
      <w:pPr>
        <w:pStyle w:val="ListParagraph"/>
        <w:numPr>
          <w:ilvl w:val="0"/>
          <w:numId w:val="3"/>
        </w:numPr>
      </w:pPr>
      <w:r w:rsidRPr="000C0C39">
        <w:t>Designa a tu pasajero como tu “mensajero designado”. Permite que tenga acceso a tu teléfono para responder a llamadas o mensajes</w:t>
      </w:r>
      <w:r w:rsidR="00A66AB8">
        <w:t>.</w:t>
      </w:r>
    </w:p>
    <w:p w14:paraId="0A388734" w14:textId="2F4A09EA" w:rsidR="00A66AB8" w:rsidRPr="00A66AB8" w:rsidRDefault="000C0C39" w:rsidP="000C0C39">
      <w:pPr>
        <w:pStyle w:val="ListParagraph"/>
        <w:numPr>
          <w:ilvl w:val="0"/>
          <w:numId w:val="3"/>
        </w:numPr>
      </w:pPr>
      <w:r w:rsidRPr="000C0C39">
        <w:t>No participes en el desplazamiento o los mensajes de las redes sociales mientras manejas. El uso del teléfono celular puede crear hábito. ¿Estás luchando por no textear mientras manejas? Coloca tu teléfono celular en la cajuela o en el asiento trasero de tu vehículo hasta que llegues a tu destino final</w:t>
      </w:r>
      <w:r w:rsidR="00A66AB8">
        <w:t>.</w:t>
      </w:r>
    </w:p>
    <w:p w14:paraId="35A79D86" w14:textId="05152704" w:rsidR="00A66AB8" w:rsidRPr="00A66AB8" w:rsidRDefault="000C0C39" w:rsidP="00745428">
      <w:pPr>
        <w:pStyle w:val="Heading3"/>
        <w:tabs>
          <w:tab w:val="left" w:pos="720"/>
          <w:tab w:val="left" w:pos="1080"/>
        </w:tabs>
        <w:rPr>
          <w:bCs w:val="0"/>
        </w:rPr>
      </w:pPr>
      <w:r w:rsidRPr="000C0C39">
        <w:rPr>
          <w:bCs w:val="0"/>
        </w:rPr>
        <w:t>Ignora tu Teléfono o Prepárate para Pagar</w:t>
      </w:r>
      <w:r>
        <w:rPr>
          <w:bCs w:val="0"/>
        </w:rPr>
        <w:t xml:space="preserve"> </w:t>
      </w:r>
    </w:p>
    <w:p w14:paraId="7A52EA07" w14:textId="12172E5B" w:rsidR="00A66AB8" w:rsidRDefault="000C0C39" w:rsidP="000C0C39">
      <w:pPr>
        <w:pStyle w:val="ListParagraph"/>
        <w:numPr>
          <w:ilvl w:val="0"/>
          <w:numId w:val="3"/>
        </w:numPr>
      </w:pPr>
      <w:r w:rsidRPr="000C0C39">
        <w:t>Cuando te pongas detrás del volante, sé un ejemplo para tu familia y amigos ignorando tu teléfono. Manejar y textear no es un comportamiento “normal” de moda—es una actividad egoísta, fatal y, a menudo, ilegal que puede matarte a ti, a un ser querido, a un amigo o a un extraño</w:t>
      </w:r>
      <w:r w:rsidR="00A66AB8">
        <w:t xml:space="preserve">. </w:t>
      </w:r>
    </w:p>
    <w:p w14:paraId="59E91244" w14:textId="7A1ECC01" w:rsidR="00A66AB8" w:rsidRDefault="000C0C39" w:rsidP="000C0C39">
      <w:pPr>
        <w:pStyle w:val="ListParagraph"/>
        <w:numPr>
          <w:ilvl w:val="0"/>
          <w:numId w:val="3"/>
        </w:numPr>
      </w:pPr>
      <w:r w:rsidRPr="000C0C39">
        <w:t>En 47 Estados, el Distrito de Columbia, Puerto Rico, Guam y las Islas Vírgenes de EE. UU., textear mientras manejar es una ofensa ilegal que lleva multas. Podrías terminar pagando una multa considerable y obtener puntos en tu registro de manejar</w:t>
      </w:r>
      <w:r w:rsidR="002F5382">
        <w:t>.</w:t>
      </w:r>
    </w:p>
    <w:p w14:paraId="5D6EA121" w14:textId="32D10CB6" w:rsidR="00A66AB8" w:rsidRDefault="000C0C39" w:rsidP="000C0C39">
      <w:pPr>
        <w:pStyle w:val="ListParagraph"/>
        <w:numPr>
          <w:ilvl w:val="0"/>
          <w:numId w:val="3"/>
        </w:numPr>
      </w:pPr>
      <w:r w:rsidRPr="000C0C39">
        <w:t>Si ves algo, di algo. Si tus amigos textean mientras manejan, diles que paren. Escucha a tus pasajeros: si tus pasajeros te sorprendan en el acto de textear mientras manejar y te dicen que ignores tu teléfono, hazlo</w:t>
      </w:r>
      <w:r w:rsidR="00A66AB8">
        <w:t xml:space="preserve">. </w:t>
      </w:r>
    </w:p>
    <w:p w14:paraId="78285470" w14:textId="74CEE474" w:rsidR="00A66AB8" w:rsidRDefault="000C0C39" w:rsidP="000C0C39">
      <w:pPr>
        <w:pStyle w:val="ListParagraph"/>
        <w:numPr>
          <w:ilvl w:val="0"/>
          <w:numId w:val="3"/>
        </w:numPr>
      </w:pPr>
      <w:r w:rsidRPr="000C0C39">
        <w:t xml:space="preserve">Recuerda, cuando te pongas detrás del volante, ignora tu teléfono. </w:t>
      </w:r>
      <w:r w:rsidRPr="000C0C39">
        <w:rPr>
          <w:i/>
        </w:rPr>
        <w:t>Manejar y Textear - la Vas a Pagar</w:t>
      </w:r>
      <w:r w:rsidR="00A66AB8" w:rsidRPr="002F5382">
        <w:rPr>
          <w:i/>
        </w:rPr>
        <w:t>.</w:t>
      </w:r>
    </w:p>
    <w:p w14:paraId="73DD8555" w14:textId="05B7D696" w:rsidR="004944B0" w:rsidRPr="00A66AB8" w:rsidRDefault="000C0C39" w:rsidP="00A66AB8">
      <w:r w:rsidRPr="000C0C39">
        <w:t>Para obtener más información, visita</w:t>
      </w:r>
      <w:r w:rsidR="00A66AB8" w:rsidRPr="00A66AB8">
        <w:t xml:space="preserve"> www.trafficsafetymarketing.gov.</w:t>
      </w:r>
      <w:r w:rsidR="002507AC" w:rsidRPr="002507AC">
        <w:rPr>
          <w:rFonts w:eastAsia="Times New Roman"/>
        </w:rPr>
        <w:t xml:space="preserve"> </w:t>
      </w:r>
    </w:p>
    <w:sectPr w:rsidR="004944B0" w:rsidRPr="00A66AB8" w:rsidSect="00B45428">
      <w:headerReference w:type="default" r:id="rId7"/>
      <w:footerReference w:type="default" r:id="rId8"/>
      <w:pgSz w:w="12240" w:h="15840"/>
      <w:pgMar w:top="2448" w:right="1440" w:bottom="72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30461" w14:textId="77777777" w:rsidR="007A6005" w:rsidRDefault="007A6005" w:rsidP="00901CE9">
      <w:pPr>
        <w:spacing w:after="0" w:line="240" w:lineRule="auto"/>
      </w:pPr>
      <w:r>
        <w:separator/>
      </w:r>
    </w:p>
  </w:endnote>
  <w:endnote w:type="continuationSeparator" w:id="0">
    <w:p w14:paraId="29501EA3" w14:textId="77777777" w:rsidR="007A6005" w:rsidRDefault="007A6005"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altName w:val="Rockwel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3ADED" w14:textId="55C145C5" w:rsidR="00901CE9" w:rsidRPr="00901CE9" w:rsidRDefault="00CA1A42" w:rsidP="00D96CC5">
    <w:pPr>
      <w:pStyle w:val="5ControlCode"/>
      <w:spacing w:after="0"/>
    </w:pPr>
    <w:r>
      <w:rPr>
        <w:noProof/>
      </w:rPr>
      <mc:AlternateContent>
        <mc:Choice Requires="wps">
          <w:drawing>
            <wp:anchor distT="0" distB="0" distL="114300" distR="114300" simplePos="0" relativeHeight="251658240" behindDoc="0" locked="0" layoutInCell="1" allowOverlap="1" wp14:anchorId="7FA530A0" wp14:editId="7F476F7F">
              <wp:simplePos x="0" y="0"/>
              <wp:positionH relativeFrom="column">
                <wp:posOffset>5405120</wp:posOffset>
              </wp:positionH>
              <wp:positionV relativeFrom="paragraph">
                <wp:posOffset>707390</wp:posOffset>
              </wp:positionV>
              <wp:extent cx="1107440" cy="142240"/>
              <wp:effectExtent l="4445" t="254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D4CCD" w14:textId="77777777" w:rsidR="007F0F99" w:rsidRDefault="007F0F99" w:rsidP="00FF53E2">
                          <w:pPr>
                            <w:pStyle w:val="5ControlCode"/>
                          </w:pPr>
                          <w:r>
                            <w:t>Job#-date</w:t>
                          </w:r>
                          <w:r w:rsidR="00FF4E5A">
                            <w:t>-</w:t>
                          </w:r>
                          <w:r>
                            <w:t>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530A0" id="_x0000_t202" coordsize="21600,21600" o:spt="202" path="m,l,21600r21600,l21600,xe">
              <v:stroke joinstyle="miter"/>
              <v:path gradientshapeok="t" o:connecttype="rect"/>
            </v:shapetype>
            <v:shape id="Text Box 1" o:spid="_x0000_s1026" type="#_x0000_t202" style="position:absolute;left:0;text-align:left;margin-left:425.6pt;margin-top:55.7pt;width:87.2pt;height:1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o4qgIAAKk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" filled="f" stroked="f">
              <v:textbox inset="0,0,0,0">
                <w:txbxContent>
                  <w:p w14:paraId="728D4CCD" w14:textId="77777777" w:rsidR="007F0F99" w:rsidRDefault="007F0F99" w:rsidP="00FF53E2">
                    <w:pPr>
                      <w:pStyle w:val="5ControlCode"/>
                    </w:pPr>
                    <w:r>
                      <w:t>Job#-date</w:t>
                    </w:r>
                    <w:r w:rsidR="00FF4E5A">
                      <w:t>-</w:t>
                    </w:r>
                    <w:r>
                      <w:t>version</w:t>
                    </w:r>
                  </w:p>
                </w:txbxContent>
              </v:textbox>
            </v:shape>
          </w:pict>
        </mc:Fallback>
      </mc:AlternateContent>
    </w:r>
    <w:r w:rsidR="00D96CC5">
      <w:rPr>
        <w:noProof/>
      </w:rPr>
      <mc:AlternateContent>
        <mc:Choice Requires="wps">
          <w:drawing>
            <wp:anchor distT="0" distB="0" distL="114300" distR="114300" simplePos="0" relativeHeight="251660288" behindDoc="0" locked="0" layoutInCell="1" allowOverlap="1" wp14:anchorId="2F84A68B" wp14:editId="29E1DCAB">
              <wp:simplePos x="0" y="0"/>
              <wp:positionH relativeFrom="column">
                <wp:posOffset>5405120</wp:posOffset>
              </wp:positionH>
              <wp:positionV relativeFrom="paragraph">
                <wp:posOffset>707390</wp:posOffset>
              </wp:positionV>
              <wp:extent cx="1107440" cy="142240"/>
              <wp:effectExtent l="0" t="0" r="1651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5DC45" w14:textId="77777777" w:rsidR="00D96CC5" w:rsidRDefault="00D96CC5" w:rsidP="00D96CC5">
                          <w:pPr>
                            <w:pStyle w:val="5ControlCode"/>
                          </w:pPr>
                          <w:r>
                            <w:t>Job#-date-version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4A68B" id="Text Box 2" o:spid="_x0000_s1027" type="#_x0000_t202" style="position:absolute;left:0;text-align:left;margin-left:425.6pt;margin-top:55.7pt;width:87.2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" filled="f" stroked="f">
              <v:textbox inset="0,0,0,0">
                <w:txbxContent>
                  <w:p w14:paraId="0EF5DC45" w14:textId="77777777" w:rsidR="00D96CC5" w:rsidRDefault="00D96CC5" w:rsidP="00D96CC5">
                    <w:pPr>
                      <w:pStyle w:val="5ControlCode"/>
                    </w:pPr>
                    <w:r>
                      <w:t>Job#-date-version</w:t>
                    </w:r>
                  </w:p>
                </w:txbxContent>
              </v:textbox>
            </v:shape>
          </w:pict>
        </mc:Fallback>
      </mc:AlternateContent>
    </w:r>
    <w:r w:rsidR="00FE5E0C">
      <w:t>14085e</w:t>
    </w:r>
    <w:r w:rsidR="00312B2C">
      <w:t>-</w:t>
    </w:r>
    <w:r w:rsidR="00DD3C04">
      <w:t>0208</w:t>
    </w:r>
    <w:r w:rsidR="0090201F">
      <w:t>19</w:t>
    </w:r>
    <w:r w:rsidR="00D96CC5">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A6F84" w14:textId="77777777" w:rsidR="007A6005" w:rsidRDefault="007A6005" w:rsidP="00901CE9">
      <w:pPr>
        <w:spacing w:after="0" w:line="240" w:lineRule="auto"/>
      </w:pPr>
      <w:r>
        <w:separator/>
      </w:r>
    </w:p>
  </w:footnote>
  <w:footnote w:type="continuationSeparator" w:id="0">
    <w:p w14:paraId="5DC17182" w14:textId="77777777" w:rsidR="007A6005" w:rsidRDefault="007A6005"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E1892" w14:textId="4461F1CC" w:rsidR="00C52F03" w:rsidRDefault="0090201F" w:rsidP="0052561C">
    <w:pPr>
      <w:pStyle w:val="Header"/>
      <w:tabs>
        <w:tab w:val="clear" w:pos="4680"/>
      </w:tabs>
      <w:jc w:val="center"/>
      <w:rPr>
        <w:b/>
        <w:noProof/>
        <w:position w:val="6"/>
        <w:sz w:val="36"/>
        <w:szCs w:val="36"/>
      </w:rPr>
    </w:pPr>
    <w:r>
      <w:rPr>
        <w:b/>
        <w:noProof/>
        <w:position w:val="6"/>
        <w:sz w:val="36"/>
        <w:szCs w:val="36"/>
      </w:rPr>
      <w:drawing>
        <wp:inline distT="0" distB="0" distL="0" distR="0" wp14:anchorId="7C85E90F" wp14:editId="4A374609">
          <wp:extent cx="1514475" cy="1539411"/>
          <wp:effectExtent l="0" t="0" r="0" b="3810"/>
          <wp:docPr id="1" name="Picture 1" descr="Manehar y textear, la vas a pa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extUDriveUPaySPN-VertLockup.jpg"/>
                  <pic:cNvPicPr/>
                </pic:nvPicPr>
                <pic:blipFill rotWithShape="1">
                  <a:blip r:embed="rId1" cstate="print">
                    <a:extLst>
                      <a:ext uri="{28A0092B-C50C-407E-A947-70E740481C1C}">
                        <a14:useLocalDpi xmlns:a14="http://schemas.microsoft.com/office/drawing/2010/main" val="0"/>
                      </a:ext>
                    </a:extLst>
                  </a:blip>
                  <a:srcRect b="29650"/>
                  <a:stretch/>
                </pic:blipFill>
                <pic:spPr bwMode="auto">
                  <a:xfrm>
                    <a:off x="0" y="0"/>
                    <a:ext cx="1517580" cy="154256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F25FD1"/>
    <w:multiLevelType w:val="multilevel"/>
    <w:tmpl w:val="3350E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B3445"/>
    <w:multiLevelType w:val="hybridMultilevel"/>
    <w:tmpl w:val="045ED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4081948"/>
    <w:multiLevelType w:val="hybridMultilevel"/>
    <w:tmpl w:val="0A76B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663F2"/>
    <w:rsid w:val="00092F49"/>
    <w:rsid w:val="000C0C39"/>
    <w:rsid w:val="00161F42"/>
    <w:rsid w:val="00162630"/>
    <w:rsid w:val="0017006F"/>
    <w:rsid w:val="001933E0"/>
    <w:rsid w:val="001E692F"/>
    <w:rsid w:val="00205F4F"/>
    <w:rsid w:val="0021528E"/>
    <w:rsid w:val="002507AC"/>
    <w:rsid w:val="00250C7E"/>
    <w:rsid w:val="00295062"/>
    <w:rsid w:val="002A6AAF"/>
    <w:rsid w:val="002B4917"/>
    <w:rsid w:val="002B66C6"/>
    <w:rsid w:val="002C5FF8"/>
    <w:rsid w:val="002F5382"/>
    <w:rsid w:val="00303EA2"/>
    <w:rsid w:val="00312B2C"/>
    <w:rsid w:val="00336225"/>
    <w:rsid w:val="00343E03"/>
    <w:rsid w:val="00347D4C"/>
    <w:rsid w:val="00352A56"/>
    <w:rsid w:val="003B09D0"/>
    <w:rsid w:val="003D2D80"/>
    <w:rsid w:val="0044200B"/>
    <w:rsid w:val="004441F3"/>
    <w:rsid w:val="0044490E"/>
    <w:rsid w:val="00454875"/>
    <w:rsid w:val="004944B0"/>
    <w:rsid w:val="004A7A05"/>
    <w:rsid w:val="004D21EE"/>
    <w:rsid w:val="004D77A2"/>
    <w:rsid w:val="004F7615"/>
    <w:rsid w:val="00512BFB"/>
    <w:rsid w:val="00515528"/>
    <w:rsid w:val="00515DBC"/>
    <w:rsid w:val="0052561C"/>
    <w:rsid w:val="005422D2"/>
    <w:rsid w:val="005430D9"/>
    <w:rsid w:val="00550936"/>
    <w:rsid w:val="00565486"/>
    <w:rsid w:val="005E42DD"/>
    <w:rsid w:val="005E6B7F"/>
    <w:rsid w:val="00603243"/>
    <w:rsid w:val="00604280"/>
    <w:rsid w:val="00625A39"/>
    <w:rsid w:val="00636AEB"/>
    <w:rsid w:val="0067003C"/>
    <w:rsid w:val="00672251"/>
    <w:rsid w:val="00673C85"/>
    <w:rsid w:val="00697610"/>
    <w:rsid w:val="006D087A"/>
    <w:rsid w:val="006D1104"/>
    <w:rsid w:val="006D53DE"/>
    <w:rsid w:val="007042BA"/>
    <w:rsid w:val="00722799"/>
    <w:rsid w:val="00745428"/>
    <w:rsid w:val="0077096D"/>
    <w:rsid w:val="007A6005"/>
    <w:rsid w:val="007B6F61"/>
    <w:rsid w:val="007C2723"/>
    <w:rsid w:val="007D5238"/>
    <w:rsid w:val="007F0F99"/>
    <w:rsid w:val="008052AA"/>
    <w:rsid w:val="00824066"/>
    <w:rsid w:val="00825751"/>
    <w:rsid w:val="0084345B"/>
    <w:rsid w:val="008459C9"/>
    <w:rsid w:val="008B6819"/>
    <w:rsid w:val="008B6C4C"/>
    <w:rsid w:val="008C149B"/>
    <w:rsid w:val="00901CE9"/>
    <w:rsid w:val="0090201F"/>
    <w:rsid w:val="00905462"/>
    <w:rsid w:val="0097178E"/>
    <w:rsid w:val="009A5F02"/>
    <w:rsid w:val="009B1C37"/>
    <w:rsid w:val="009C0118"/>
    <w:rsid w:val="009E3F3A"/>
    <w:rsid w:val="009F10D9"/>
    <w:rsid w:val="009F3460"/>
    <w:rsid w:val="00A13A29"/>
    <w:rsid w:val="00A209DF"/>
    <w:rsid w:val="00A345FE"/>
    <w:rsid w:val="00A519A9"/>
    <w:rsid w:val="00A54366"/>
    <w:rsid w:val="00A554BC"/>
    <w:rsid w:val="00A66AB8"/>
    <w:rsid w:val="00A77193"/>
    <w:rsid w:val="00A80AFB"/>
    <w:rsid w:val="00A90A9E"/>
    <w:rsid w:val="00A92491"/>
    <w:rsid w:val="00A9644F"/>
    <w:rsid w:val="00AA106A"/>
    <w:rsid w:val="00AD3AFD"/>
    <w:rsid w:val="00B331E3"/>
    <w:rsid w:val="00B45428"/>
    <w:rsid w:val="00B61D6C"/>
    <w:rsid w:val="00B63986"/>
    <w:rsid w:val="00B753A4"/>
    <w:rsid w:val="00B9273B"/>
    <w:rsid w:val="00BB1112"/>
    <w:rsid w:val="00BF0673"/>
    <w:rsid w:val="00C02751"/>
    <w:rsid w:val="00C27BD3"/>
    <w:rsid w:val="00C52F03"/>
    <w:rsid w:val="00C55758"/>
    <w:rsid w:val="00C558F0"/>
    <w:rsid w:val="00C64E8A"/>
    <w:rsid w:val="00CA1A42"/>
    <w:rsid w:val="00CC5909"/>
    <w:rsid w:val="00CE7F96"/>
    <w:rsid w:val="00D11077"/>
    <w:rsid w:val="00D153D0"/>
    <w:rsid w:val="00D3792F"/>
    <w:rsid w:val="00D55119"/>
    <w:rsid w:val="00D914AC"/>
    <w:rsid w:val="00D92FE1"/>
    <w:rsid w:val="00D96CC5"/>
    <w:rsid w:val="00DD3C04"/>
    <w:rsid w:val="00DE2078"/>
    <w:rsid w:val="00DE4EF2"/>
    <w:rsid w:val="00E14CE6"/>
    <w:rsid w:val="00E1549F"/>
    <w:rsid w:val="00E31AC0"/>
    <w:rsid w:val="00E53BEF"/>
    <w:rsid w:val="00E61458"/>
    <w:rsid w:val="00E61E96"/>
    <w:rsid w:val="00EA42CD"/>
    <w:rsid w:val="00F01171"/>
    <w:rsid w:val="00F21C7C"/>
    <w:rsid w:val="00F41EC0"/>
    <w:rsid w:val="00FB2798"/>
    <w:rsid w:val="00FE5E0C"/>
    <w:rsid w:val="00FF4E5A"/>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B663C"/>
  <w15:docId w15:val="{10CF1EA0-D078-404C-9F0F-049B2531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4. Body"/>
    <w:qFormat/>
    <w:rsid w:val="00E61458"/>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E61458"/>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E61458"/>
    <w:pPr>
      <w:spacing w:after="240"/>
      <w:outlineLvl w:val="1"/>
    </w:pPr>
    <w:rPr>
      <w:bCs w:val="0"/>
      <w:caps/>
    </w:rPr>
  </w:style>
  <w:style w:type="paragraph" w:styleId="Heading3">
    <w:name w:val="heading 3"/>
    <w:aliases w:val="3. Subhead"/>
    <w:next w:val="Normal"/>
    <w:link w:val="Heading3Char"/>
    <w:uiPriority w:val="9"/>
    <w:unhideWhenUsed/>
    <w:qFormat/>
    <w:rsid w:val="00E61458"/>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458"/>
    <w:rPr>
      <w:rFonts w:ascii="Trebuchet MS" w:hAnsi="Trebuchet MS"/>
      <w:sz w:val="22"/>
      <w:szCs w:val="22"/>
    </w:rPr>
  </w:style>
  <w:style w:type="paragraph" w:styleId="Footer">
    <w:name w:val="footer"/>
    <w:basedOn w:val="Normal"/>
    <w:link w:val="FooterChar"/>
    <w:uiPriority w:val="99"/>
    <w:unhideWhenUsed/>
    <w:rsid w:val="00E61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458"/>
    <w:rPr>
      <w:rFonts w:ascii="Trebuchet MS" w:hAnsi="Trebuchet MS"/>
      <w:sz w:val="22"/>
      <w:szCs w:val="22"/>
    </w:rPr>
  </w:style>
  <w:style w:type="paragraph" w:styleId="BalloonText">
    <w:name w:val="Balloon Text"/>
    <w:basedOn w:val="Normal"/>
    <w:link w:val="BalloonTextChar"/>
    <w:uiPriority w:val="99"/>
    <w:semiHidden/>
    <w:unhideWhenUsed/>
    <w:rsid w:val="00E614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1458"/>
    <w:rPr>
      <w:rFonts w:ascii="Tahoma" w:hAnsi="Tahoma" w:cs="Tahoma"/>
      <w:sz w:val="16"/>
      <w:szCs w:val="16"/>
    </w:rPr>
  </w:style>
  <w:style w:type="character" w:customStyle="1" w:styleId="Heading1Char">
    <w:name w:val="Heading 1 Char"/>
    <w:aliases w:val="1. Campaign Year &amp; Name Char"/>
    <w:link w:val="Heading1"/>
    <w:uiPriority w:val="9"/>
    <w:rsid w:val="00E61458"/>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E61458"/>
    <w:rPr>
      <w:rFonts w:ascii="Rockwell" w:eastAsia="Times New Roman" w:hAnsi="Rockwell"/>
      <w:b/>
      <w:caps/>
      <w:noProof/>
      <w:color w:val="000000"/>
      <w:sz w:val="28"/>
      <w:szCs w:val="28"/>
    </w:rPr>
  </w:style>
  <w:style w:type="character" w:styleId="Hyperlink">
    <w:name w:val="Hyperlink"/>
    <w:uiPriority w:val="99"/>
    <w:unhideWhenUsed/>
    <w:rsid w:val="00E61458"/>
    <w:rPr>
      <w:color w:val="0000FF"/>
      <w:u w:val="single"/>
    </w:rPr>
  </w:style>
  <w:style w:type="paragraph" w:customStyle="1" w:styleId="MediumGrid21">
    <w:name w:val="Medium Grid 21"/>
    <w:uiPriority w:val="1"/>
    <w:rsid w:val="00E61458"/>
    <w:rPr>
      <w:sz w:val="22"/>
      <w:szCs w:val="22"/>
    </w:rPr>
  </w:style>
  <w:style w:type="paragraph" w:customStyle="1" w:styleId="Normal1">
    <w:name w:val="Normal1"/>
    <w:basedOn w:val="Normal"/>
    <w:rsid w:val="00E61458"/>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E61458"/>
  </w:style>
  <w:style w:type="paragraph" w:customStyle="1" w:styleId="bodycopy">
    <w:name w:val="bodycopy"/>
    <w:basedOn w:val="Normal"/>
    <w:rsid w:val="00E61458"/>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E61458"/>
  </w:style>
  <w:style w:type="table" w:styleId="TableGrid">
    <w:name w:val="Table Grid"/>
    <w:basedOn w:val="TableNormal"/>
    <w:uiPriority w:val="59"/>
    <w:rsid w:val="00E6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E61458"/>
    <w:rPr>
      <w:rFonts w:ascii="Trebuchet MS" w:eastAsia="Times New Roman" w:hAnsi="Trebuchet MS"/>
      <w:b/>
      <w:bCs/>
      <w:color w:val="000000"/>
      <w:sz w:val="22"/>
      <w:szCs w:val="28"/>
    </w:rPr>
  </w:style>
  <w:style w:type="paragraph" w:styleId="Title">
    <w:name w:val="Title"/>
    <w:basedOn w:val="Normal"/>
    <w:next w:val="Normal"/>
    <w:link w:val="TitleChar"/>
    <w:uiPriority w:val="10"/>
    <w:rsid w:val="00E6145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E61458"/>
    <w:rPr>
      <w:rFonts w:ascii="Cambria" w:eastAsia="Times New Roman" w:hAnsi="Cambria"/>
      <w:b/>
      <w:bCs/>
      <w:kern w:val="28"/>
      <w:sz w:val="32"/>
      <w:szCs w:val="32"/>
    </w:rPr>
  </w:style>
  <w:style w:type="paragraph" w:styleId="Quote">
    <w:name w:val="Quote"/>
    <w:basedOn w:val="Normal"/>
    <w:next w:val="Normal"/>
    <w:link w:val="QuoteChar"/>
    <w:uiPriority w:val="29"/>
    <w:rsid w:val="00E61458"/>
    <w:rPr>
      <w:i/>
      <w:iCs/>
      <w:color w:val="000000"/>
    </w:rPr>
  </w:style>
  <w:style w:type="character" w:customStyle="1" w:styleId="QuoteChar">
    <w:name w:val="Quote Char"/>
    <w:link w:val="Quote"/>
    <w:uiPriority w:val="29"/>
    <w:rsid w:val="00E61458"/>
    <w:rPr>
      <w:rFonts w:ascii="Trebuchet MS" w:hAnsi="Trebuchet MS"/>
      <w:i/>
      <w:iCs/>
      <w:color w:val="000000"/>
      <w:sz w:val="22"/>
      <w:szCs w:val="22"/>
    </w:rPr>
  </w:style>
  <w:style w:type="paragraph" w:customStyle="1" w:styleId="5ControlCode">
    <w:name w:val="5. Control Code"/>
    <w:basedOn w:val="Normal"/>
    <w:link w:val="5ControlCodeChar"/>
    <w:rsid w:val="00E61458"/>
    <w:pPr>
      <w:jc w:val="right"/>
    </w:pPr>
    <w:rPr>
      <w:sz w:val="14"/>
      <w:szCs w:val="14"/>
    </w:rPr>
  </w:style>
  <w:style w:type="character" w:customStyle="1" w:styleId="5ControlCodeChar">
    <w:name w:val="5. Control Code Char"/>
    <w:link w:val="5ControlCode"/>
    <w:rsid w:val="00E61458"/>
    <w:rPr>
      <w:rFonts w:ascii="Trebuchet MS" w:hAnsi="Trebuchet MS"/>
      <w:sz w:val="14"/>
      <w:szCs w:val="14"/>
    </w:rPr>
  </w:style>
  <w:style w:type="paragraph" w:styleId="NoSpacing">
    <w:name w:val="No Spacing"/>
    <w:uiPriority w:val="1"/>
    <w:qFormat/>
    <w:rsid w:val="00A66AB8"/>
    <w:rPr>
      <w:rFonts w:ascii="Trebuchet MS" w:hAnsi="Trebuchet MS"/>
      <w:sz w:val="22"/>
      <w:szCs w:val="22"/>
    </w:rPr>
  </w:style>
  <w:style w:type="paragraph" w:styleId="ListParagraph">
    <w:name w:val="List Paragraph"/>
    <w:basedOn w:val="Normal"/>
    <w:uiPriority w:val="34"/>
    <w:qFormat/>
    <w:rsid w:val="00A66AB8"/>
    <w:pPr>
      <w:ind w:left="720"/>
      <w:contextualSpacing/>
    </w:pPr>
  </w:style>
  <w:style w:type="character" w:styleId="PlaceholderText">
    <w:name w:val="Placeholder Text"/>
    <w:basedOn w:val="DefaultParagraphFont"/>
    <w:uiPriority w:val="99"/>
    <w:semiHidden/>
    <w:rsid w:val="002F5382"/>
    <w:rPr>
      <w:color w:val="808080"/>
    </w:rPr>
  </w:style>
  <w:style w:type="character" w:styleId="CommentReference">
    <w:name w:val="annotation reference"/>
    <w:basedOn w:val="DefaultParagraphFont"/>
    <w:uiPriority w:val="99"/>
    <w:semiHidden/>
    <w:unhideWhenUsed/>
    <w:rsid w:val="005422D2"/>
    <w:rPr>
      <w:sz w:val="16"/>
      <w:szCs w:val="16"/>
    </w:rPr>
  </w:style>
  <w:style w:type="paragraph" w:styleId="CommentText">
    <w:name w:val="annotation text"/>
    <w:basedOn w:val="Normal"/>
    <w:link w:val="CommentTextChar"/>
    <w:uiPriority w:val="99"/>
    <w:semiHidden/>
    <w:unhideWhenUsed/>
    <w:rsid w:val="005422D2"/>
    <w:pPr>
      <w:spacing w:line="240" w:lineRule="auto"/>
    </w:pPr>
    <w:rPr>
      <w:sz w:val="20"/>
      <w:szCs w:val="20"/>
    </w:rPr>
  </w:style>
  <w:style w:type="character" w:customStyle="1" w:styleId="CommentTextChar">
    <w:name w:val="Comment Text Char"/>
    <w:basedOn w:val="DefaultParagraphFont"/>
    <w:link w:val="CommentText"/>
    <w:uiPriority w:val="99"/>
    <w:semiHidden/>
    <w:rsid w:val="005422D2"/>
    <w:rPr>
      <w:rFonts w:ascii="Trebuchet MS" w:hAnsi="Trebuchet MS"/>
    </w:rPr>
  </w:style>
  <w:style w:type="paragraph" w:styleId="CommentSubject">
    <w:name w:val="annotation subject"/>
    <w:basedOn w:val="CommentText"/>
    <w:next w:val="CommentText"/>
    <w:link w:val="CommentSubjectChar"/>
    <w:uiPriority w:val="99"/>
    <w:semiHidden/>
    <w:unhideWhenUsed/>
    <w:rsid w:val="005422D2"/>
    <w:rPr>
      <w:b/>
      <w:bCs/>
    </w:rPr>
  </w:style>
  <w:style w:type="character" w:customStyle="1" w:styleId="CommentSubjectChar">
    <w:name w:val="Comment Subject Char"/>
    <w:basedOn w:val="CommentTextChar"/>
    <w:link w:val="CommentSubject"/>
    <w:uiPriority w:val="99"/>
    <w:semiHidden/>
    <w:rsid w:val="005422D2"/>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3744">
      <w:bodyDiv w:val="1"/>
      <w:marLeft w:val="0"/>
      <w:marRight w:val="0"/>
      <w:marTop w:val="0"/>
      <w:marBottom w:val="0"/>
      <w:divBdr>
        <w:top w:val="none" w:sz="0" w:space="0" w:color="auto"/>
        <w:left w:val="none" w:sz="0" w:space="0" w:color="auto"/>
        <w:bottom w:val="none" w:sz="0" w:space="0" w:color="auto"/>
        <w:right w:val="none" w:sz="0" w:space="0" w:color="auto"/>
      </w:divBdr>
    </w:div>
    <w:div w:id="634023157">
      <w:bodyDiv w:val="1"/>
      <w:marLeft w:val="0"/>
      <w:marRight w:val="0"/>
      <w:marTop w:val="0"/>
      <w:marBottom w:val="0"/>
      <w:divBdr>
        <w:top w:val="none" w:sz="0" w:space="0" w:color="auto"/>
        <w:left w:val="none" w:sz="0" w:space="0" w:color="auto"/>
        <w:bottom w:val="none" w:sz="0" w:space="0" w:color="auto"/>
        <w:right w:val="none" w:sz="0" w:space="0" w:color="auto"/>
      </w:divBdr>
    </w:div>
    <w:div w:id="749158907">
      <w:bodyDiv w:val="1"/>
      <w:marLeft w:val="0"/>
      <w:marRight w:val="0"/>
      <w:marTop w:val="0"/>
      <w:marBottom w:val="0"/>
      <w:divBdr>
        <w:top w:val="none" w:sz="0" w:space="0" w:color="auto"/>
        <w:left w:val="none" w:sz="0" w:space="0" w:color="auto"/>
        <w:bottom w:val="none" w:sz="0" w:space="0" w:color="auto"/>
        <w:right w:val="none" w:sz="0" w:space="0" w:color="auto"/>
      </w:divBdr>
    </w:div>
    <w:div w:id="763722714">
      <w:bodyDiv w:val="1"/>
      <w:marLeft w:val="0"/>
      <w:marRight w:val="0"/>
      <w:marTop w:val="0"/>
      <w:marBottom w:val="0"/>
      <w:divBdr>
        <w:top w:val="none" w:sz="0" w:space="0" w:color="auto"/>
        <w:left w:val="none" w:sz="0" w:space="0" w:color="auto"/>
        <w:bottom w:val="none" w:sz="0" w:space="0" w:color="auto"/>
        <w:right w:val="none" w:sz="0" w:space="0" w:color="auto"/>
      </w:divBdr>
    </w:div>
    <w:div w:id="1273055693">
      <w:bodyDiv w:val="1"/>
      <w:marLeft w:val="0"/>
      <w:marRight w:val="0"/>
      <w:marTop w:val="0"/>
      <w:marBottom w:val="0"/>
      <w:divBdr>
        <w:top w:val="none" w:sz="0" w:space="0" w:color="auto"/>
        <w:left w:val="none" w:sz="0" w:space="0" w:color="auto"/>
        <w:bottom w:val="none" w:sz="0" w:space="0" w:color="auto"/>
        <w:right w:val="none" w:sz="0" w:space="0" w:color="auto"/>
      </w:divBdr>
    </w:div>
    <w:div w:id="1390573355">
      <w:bodyDiv w:val="1"/>
      <w:marLeft w:val="0"/>
      <w:marRight w:val="0"/>
      <w:marTop w:val="0"/>
      <w:marBottom w:val="0"/>
      <w:divBdr>
        <w:top w:val="none" w:sz="0" w:space="0" w:color="auto"/>
        <w:left w:val="none" w:sz="0" w:space="0" w:color="auto"/>
        <w:bottom w:val="none" w:sz="0" w:space="0" w:color="auto"/>
        <w:right w:val="none" w:sz="0" w:space="0" w:color="auto"/>
      </w:divBdr>
    </w:div>
    <w:div w:id="164727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NHTSA_Earned Media_Template</Template>
  <TotalTime>0</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 Drive U Text U Pay - Fact Sheet</vt:lpstr>
    </vt:vector>
  </TitlesOfParts>
  <Company>DOT</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Drive U Text U Pay - Fact Sheet</dc:title>
  <dc:creator>Greenbauer, Lynn CTR (NHTSA)</dc:creator>
  <cp:lastModifiedBy>Tara Casanova Powell</cp:lastModifiedBy>
  <cp:revision>2</cp:revision>
  <dcterms:created xsi:type="dcterms:W3CDTF">2019-03-25T18:12:00Z</dcterms:created>
  <dcterms:modified xsi:type="dcterms:W3CDTF">2019-03-25T18:12:00Z</dcterms:modified>
</cp:coreProperties>
</file>